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F56C" w14:textId="3278674A" w:rsidR="002D444E" w:rsidRDefault="00A432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F05CF" w:rsidRPr="009C1494">
        <w:rPr>
          <w:rFonts w:ascii="Times New Roman" w:hAnsi="Times New Roman" w:cs="Times New Roman"/>
          <w:b/>
          <w:sz w:val="24"/>
          <w:szCs w:val="24"/>
        </w:rPr>
        <w:t>brazloženj</w:t>
      </w:r>
      <w:r w:rsidR="00447B37">
        <w:rPr>
          <w:rFonts w:ascii="Times New Roman" w:hAnsi="Times New Roman" w:cs="Times New Roman"/>
          <w:b/>
          <w:sz w:val="24"/>
          <w:szCs w:val="24"/>
        </w:rPr>
        <w:t>e godišnjeg izvršenja</w:t>
      </w:r>
      <w:r w:rsidR="00EF05CF" w:rsidRPr="009C1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661">
        <w:rPr>
          <w:rFonts w:ascii="Times New Roman" w:hAnsi="Times New Roman" w:cs="Times New Roman"/>
          <w:b/>
          <w:sz w:val="24"/>
          <w:szCs w:val="24"/>
        </w:rPr>
        <w:t xml:space="preserve">Posebnog dijela financijskog plana </w:t>
      </w:r>
    </w:p>
    <w:p w14:paraId="4E8DAA91" w14:textId="77777777" w:rsidR="00151506" w:rsidRPr="009C1494" w:rsidRDefault="00151506">
      <w:pPr>
        <w:rPr>
          <w:rFonts w:ascii="Times New Roman" w:hAnsi="Times New Roman" w:cs="Times New Roman"/>
          <w:b/>
          <w:sz w:val="24"/>
          <w:szCs w:val="24"/>
        </w:rPr>
      </w:pPr>
    </w:p>
    <w:p w14:paraId="02CF2C8E" w14:textId="77777777" w:rsidR="00EF05CF" w:rsidRPr="00241DC8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39A6F1BC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Prirodoslovno-matematički fakultet u Splitu jedan je od najstarijih fakulteta i osnivača Sveučilišta u Splitu. Obrazovanjem nastavnika iz područja prirodnih i tehničkih znanosti, hrvatskoj znanosti, kao i školstvu, tijekom svog djelovanja dao je doprinos razvoju Sveučilišta u Splitu</w:t>
      </w:r>
    </w:p>
    <w:p w14:paraId="549496CE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Svoj današnji naziv i ustroj Fakultet je službeno dobio 27. svibnja 2008. godine upisom u sudski registar kao rezultat dugotrajnog razvoja i transformacije koji je trajao više od 60 godina.</w:t>
      </w:r>
    </w:p>
    <w:p w14:paraId="636A510C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Naime, povijest Prirodoslovno-matematičkoga fakulteta počinje 1945. godine osnivanjem Više pedagoške škole kao dvogodišnje više škole za obrazovanje nastavnika nižih razreda srednjih škola. Viša pedagoška škola 1951. je godine prerasla u trogodišnju školu, a 1961. godine u dvogodišnju Pedagošku akademiju. Godine 1976. uslijedilo je udruživanje Pedagoške akademije s ostalim ustanovama u Sveučilište u Splitu, a dvije godine poslije i integracija s Pedagoškom akademijom i Filozofskim fakultetom u Zadru. Splitska ustanova tada je djelovala pod nazivom Filozofski fakultet u Zadru, Nastavnički studiji u Splitu, a godine 1983. Preimenovana je u Filozofski fakultet u Zadru – OOUR prirodoslovno-matematičkih znanosti i studija odgojnih područja u Splitu.</w:t>
      </w:r>
    </w:p>
    <w:p w14:paraId="00B42F00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Kao samostalan fakultet pod nazivom Sveučilište u Splitu, Fakultet prirodoslovno-matematičkih znanosti i odgojnih područja u Splitu djeluje od 1991. godine. Od 1996. godine djeluje pod nazivom Fakultet prirodoslovno-matematičkih znanosti i odgojnih područja Sveučilišta u Splitu, a organiziran je po zavodima: Zavod za biologiju, Zavod za fiziku, Zavod za kemiju, Zavod za matematiku i informatiku, Zavod za politehniku, Zavod za učitelje, Zavod za predškolski odgoj, Zavod za društveno-humanističke znanosti, Zavod za likovnu kulturu i Zavod za fizičku kulturu.</w:t>
      </w:r>
    </w:p>
    <w:p w14:paraId="3AD69DAF" w14:textId="76981D6A" w:rsidR="00241DC8" w:rsidRPr="00795CD1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Tijekom godina dolazi do izdvajanja pojedinih zavoda i 2005. godine promijenjen je naziv u Fakultet prirodoslovno-matematičkih znanosti i kineziologije u Splitu. Od odvajanja Zavoda za fizičku kulturu 2008. godine u Kineziološki fakultet u Splitu Fakultet djeluje pod nazivom Prirodoslovno-matematički fakultet u Splitu koji jest pravna osoba i upisan je u sudski registar ustanova i u Upisnik visokih učilišta Ministarstva znanosti i obrazovanja. Od 2016. godine Prirodoslovno-matematički fakultet u Splitu ima sjedište u novoj zgradi u Ulici Ruđera Boškovića 33.</w:t>
      </w:r>
    </w:p>
    <w:p w14:paraId="15E7A4AB" w14:textId="6A543087" w:rsidR="004D3EE8" w:rsidRPr="00241DC8" w:rsidRDefault="004D3EE8" w:rsidP="004D3EE8">
      <w:p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Djelatnosti Fakulteta su:</w:t>
      </w:r>
    </w:p>
    <w:p w14:paraId="479ABE4F" w14:textId="14F8CF0A" w:rsidR="004D3EE8" w:rsidRPr="00241DC8" w:rsidRDefault="00AD4661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u</w:t>
      </w:r>
      <w:r w:rsidR="004D3EE8" w:rsidRPr="00241DC8">
        <w:rPr>
          <w:rFonts w:ascii="Times New Roman" w:hAnsi="Times New Roman" w:cs="Times New Roman"/>
          <w:sz w:val="24"/>
          <w:szCs w:val="24"/>
        </w:rPr>
        <w:t>strojavanje i izvođenje studija pr</w:t>
      </w:r>
      <w:r w:rsidR="00F640FA">
        <w:rPr>
          <w:rFonts w:ascii="Times New Roman" w:hAnsi="Times New Roman" w:cs="Times New Roman"/>
          <w:sz w:val="24"/>
          <w:szCs w:val="24"/>
        </w:rPr>
        <w:t>ije</w:t>
      </w:r>
      <w:r w:rsidR="004D3EE8" w:rsidRPr="00241DC8">
        <w:rPr>
          <w:rFonts w:ascii="Times New Roman" w:hAnsi="Times New Roman" w:cs="Times New Roman"/>
          <w:sz w:val="24"/>
          <w:szCs w:val="24"/>
        </w:rPr>
        <w:t xml:space="preserve">diplomske, diplomske i </w:t>
      </w:r>
      <w:r w:rsidR="00F640FA">
        <w:rPr>
          <w:rFonts w:ascii="Times New Roman" w:hAnsi="Times New Roman" w:cs="Times New Roman"/>
          <w:sz w:val="24"/>
          <w:szCs w:val="24"/>
        </w:rPr>
        <w:t>doktorske</w:t>
      </w:r>
      <w:r w:rsidR="004D3EE8" w:rsidRPr="00241DC8">
        <w:rPr>
          <w:rFonts w:ascii="Times New Roman" w:hAnsi="Times New Roman" w:cs="Times New Roman"/>
          <w:sz w:val="24"/>
          <w:szCs w:val="24"/>
        </w:rPr>
        <w:t xml:space="preserve"> razine; </w:t>
      </w:r>
    </w:p>
    <w:p w14:paraId="57219114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ustroj i izvedba sveučilišnih studija iz prirodnih i tehničkih znanosti te izvedba i sudjelovanje u interdisciplinarnim studijima; </w:t>
      </w:r>
    </w:p>
    <w:p w14:paraId="2ED4396E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ustroj i izvedba programa dopunskog pedagoško-psihološko-didaktičko-metodičkog obrazovanja nastavnika i stručnog cjeloživotnog obrazovanja i usavršavanja; </w:t>
      </w:r>
    </w:p>
    <w:p w14:paraId="454A58A2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obrazovanje odraslih; </w:t>
      </w:r>
    </w:p>
    <w:p w14:paraId="6C64D3DA" w14:textId="7222BE58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istraživanje i razvoj u prirodnim, tehničkim, društvenim, interdisciplinarnim, biotehničkim znanostima</w:t>
      </w:r>
      <w:r w:rsidR="00F640FA">
        <w:rPr>
          <w:rFonts w:ascii="Times New Roman" w:hAnsi="Times New Roman" w:cs="Times New Roman"/>
          <w:sz w:val="24"/>
          <w:szCs w:val="24"/>
        </w:rPr>
        <w:t>, te području biomedicine i zdravstva</w:t>
      </w:r>
      <w:r w:rsidRPr="00241D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7C990D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izrada i sudjelovanje u realizaciji nacionalnih i međunarodnih projekata; </w:t>
      </w:r>
    </w:p>
    <w:p w14:paraId="421B3F70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organiziranje nacionalnih i međunarodnih znanstvenih i stručnih skupova i natjecanja; </w:t>
      </w:r>
    </w:p>
    <w:p w14:paraId="0C06A622" w14:textId="5B3E736C" w:rsidR="00241DC8" w:rsidRDefault="004D3EE8" w:rsidP="00795CD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lastRenderedPageBreak/>
        <w:t>izdavačka djelatnost te stručne usluge i druge djelatnosti</w:t>
      </w:r>
    </w:p>
    <w:p w14:paraId="05DEED60" w14:textId="50D22E10" w:rsidR="00F640FA" w:rsidRPr="00795CD1" w:rsidRDefault="00F640FA" w:rsidP="00795CD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stručne usluge – vještačenja, stručni ispiti, izrada stručnih elaborata, ekspertiza, primjena znanstvenih dostignuća za rješavanje konkretnih zadataka te druge djelatnosti u skladu sa Zakonom i Statutom Sveučilišta.</w:t>
      </w:r>
    </w:p>
    <w:p w14:paraId="4B8F7F66" w14:textId="566C18F7" w:rsidR="004D3EE8" w:rsidRPr="00241DC8" w:rsidRDefault="004D3EE8" w:rsidP="004D3EE8">
      <w:pPr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Fakultet je sastavljen od sedam znanstveno-nastavnih ustrojbenih jedinica, odnosno Odjela i Katedre, koji ustrojavaju, koordiniraju i realiziraju znanstvenu, nastavnu i stručnu djelatnost </w:t>
      </w:r>
      <w:r w:rsidRPr="00241D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 skladu s pravilnicima o ustroju i radu odjela (katedre), temeljnim dokumentima kojima se određuje njihov ustroj i djelokrug rada.</w:t>
      </w:r>
    </w:p>
    <w:p w14:paraId="5B1754BA" w14:textId="77777777" w:rsidR="004D3EE8" w:rsidRPr="00F640FA" w:rsidRDefault="004D3EE8" w:rsidP="00F640FA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40FA">
        <w:rPr>
          <w:rFonts w:ascii="Times New Roman" w:eastAsia="Calibri" w:hAnsi="Times New Roman" w:cs="Times New Roman"/>
          <w:sz w:val="24"/>
          <w:szCs w:val="24"/>
        </w:rPr>
        <w:t>Znanstveno-nastavne ustrojbene jedinice Fakulteta su:</w:t>
      </w:r>
    </w:p>
    <w:p w14:paraId="291A5A42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biologiju</w:t>
      </w:r>
    </w:p>
    <w:p w14:paraId="73056506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fiziku</w:t>
      </w:r>
    </w:p>
    <w:p w14:paraId="31018939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informatiku</w:t>
      </w:r>
    </w:p>
    <w:p w14:paraId="22FA14DE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kemiju</w:t>
      </w:r>
    </w:p>
    <w:p w14:paraId="6EFF5539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matematiku</w:t>
      </w:r>
    </w:p>
    <w:p w14:paraId="54755DF9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politehniku</w:t>
      </w:r>
    </w:p>
    <w:p w14:paraId="5EAAB6CD" w14:textId="5E1154B4" w:rsidR="004D3EE8" w:rsidRPr="00795CD1" w:rsidRDefault="004D3EE8" w:rsidP="004D3EE8">
      <w:pPr>
        <w:pStyle w:val="Odlomakpopisa"/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Samostalna katedra za društveno – humanističke znanosti.</w:t>
      </w:r>
    </w:p>
    <w:p w14:paraId="0DA7D8CD" w14:textId="69AA7FD6" w:rsidR="000824CF" w:rsidRPr="00241DC8" w:rsidRDefault="00F640FA" w:rsidP="000824C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Stručne</w:t>
      </w:r>
      <w:r w:rsidR="000824CF" w:rsidRPr="00241D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službe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obavlja</w:t>
      </w:r>
      <w:r>
        <w:rPr>
          <w:rFonts w:ascii="Times New Roman" w:eastAsia="Calibri" w:hAnsi="Times New Roman" w:cs="Times New Roman"/>
          <w:sz w:val="24"/>
          <w:szCs w:val="24"/>
        </w:rPr>
        <w:t>ju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pravn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stručno-informatičk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financijsko-računovodstven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opć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i kadrovsk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studentsk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i ostal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poslov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. Na čelu pojedinih službi su voditelji. Tajnik Fakulteta pomaže dekanu i koordinira rad zajedničkih službi, a za svoj rad odgovara dekanu. </w:t>
      </w:r>
    </w:p>
    <w:p w14:paraId="636F5712" w14:textId="331A270F" w:rsidR="00241DC8" w:rsidRPr="00795CD1" w:rsidRDefault="000824CF" w:rsidP="00795CD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Knjižnica </w:t>
      </w:r>
      <w:r w:rsidRPr="00241DC8">
        <w:rPr>
          <w:rFonts w:ascii="Times New Roman" w:eastAsia="Calibri" w:hAnsi="Times New Roman" w:cs="Times New Roman"/>
          <w:sz w:val="24"/>
          <w:szCs w:val="24"/>
        </w:rPr>
        <w:t>je zasebna ustrojbena jedinica Fakulteta koja obavlja knjižničnu djelatnost po Zakonu o knjižnicama i Pravilniku o radu knjižnica, a služi nastavnicima, suradnicima, ostalim zaposlenicima te studentima Fakulteta, radi ostvarivanja znanstvenih, obrazovnih i stručnih ciljeva i zada</w:t>
      </w:r>
      <w:r w:rsidR="00AB7F77" w:rsidRPr="00241DC8">
        <w:rPr>
          <w:rFonts w:ascii="Times New Roman" w:eastAsia="Calibri" w:hAnsi="Times New Roman" w:cs="Times New Roman"/>
          <w:sz w:val="24"/>
          <w:szCs w:val="24"/>
        </w:rPr>
        <w:t>ć</w:t>
      </w:r>
      <w:r w:rsidRPr="00241DC8">
        <w:rPr>
          <w:rFonts w:ascii="Times New Roman" w:eastAsia="Calibri" w:hAnsi="Times New Roman" w:cs="Times New Roman"/>
          <w:sz w:val="24"/>
          <w:szCs w:val="24"/>
        </w:rPr>
        <w:t>a Fakulteta.</w:t>
      </w:r>
    </w:p>
    <w:p w14:paraId="6F65CC6E" w14:textId="1BC01605" w:rsidR="00241DC8" w:rsidRDefault="000824CF" w:rsidP="00A809ED">
      <w:pPr>
        <w:pStyle w:val="Odlomakpopisa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Na Prirodoslovno-matematičkom fakultetu u Splitu 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>izvode se pr</w:t>
      </w:r>
      <w:r w:rsidR="00F640FA">
        <w:rPr>
          <w:rFonts w:ascii="Times New Roman" w:hAnsi="Times New Roman" w:cs="Times New Roman"/>
          <w:color w:val="222222"/>
          <w:sz w:val="24"/>
          <w:szCs w:val="24"/>
        </w:rPr>
        <w:t>ije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 xml:space="preserve">diplomski, diplomski i </w:t>
      </w:r>
      <w:r w:rsidR="00F640FA">
        <w:rPr>
          <w:rFonts w:ascii="Times New Roman" w:hAnsi="Times New Roman" w:cs="Times New Roman"/>
          <w:color w:val="222222"/>
          <w:sz w:val="24"/>
          <w:szCs w:val="24"/>
        </w:rPr>
        <w:t>doktorski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 xml:space="preserve"> studijski programi </w:t>
      </w:r>
      <w:r w:rsidRPr="00241DC8">
        <w:rPr>
          <w:rFonts w:ascii="Times New Roman" w:hAnsi="Times New Roman" w:cs="Times New Roman"/>
          <w:sz w:val="24"/>
          <w:szCs w:val="24"/>
        </w:rPr>
        <w:t>iz područja prirodnih i tehničkih znanosti te interdisciplinarnog područja znanosti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241DC8">
        <w:rPr>
          <w:rFonts w:ascii="Times New Roman" w:hAnsi="Times New Roman" w:cs="Times New Roman"/>
          <w:sz w:val="24"/>
          <w:szCs w:val="24"/>
        </w:rPr>
        <w:t xml:space="preserve"> samostalno ili u suradnji s drugim ustanovama. Od ukupnog broja studija, osam je preddiplomskih sveučilišnih studija u trajanju od tri godine, kojima se stječe najmanje 180 ECTS bodova i akademski naziv </w:t>
      </w:r>
      <w:r w:rsidRPr="00241DC8">
        <w:rPr>
          <w:rFonts w:ascii="Times New Roman" w:hAnsi="Times New Roman" w:cs="Times New Roman"/>
          <w:color w:val="000000" w:themeColor="text1"/>
          <w:sz w:val="24"/>
          <w:szCs w:val="24"/>
        </w:rPr>
        <w:t>sveučilišni</w:t>
      </w:r>
      <w:r w:rsidRPr="00241DC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sz w:val="24"/>
          <w:szCs w:val="24"/>
        </w:rPr>
        <w:t>prvostupnik/prvostupnica (baccalaureus/baccalaurea) s naznakom struke i devet diplomskih sveučilišnih studija u trajanju od dvije godine, kojima se stječe najmanje 120 ECTS bodova i akademski naziv magistar/magistra s naznakom struke.</w:t>
      </w:r>
    </w:p>
    <w:p w14:paraId="33196D9F" w14:textId="77777777" w:rsidR="00E91307" w:rsidRPr="00A809ED" w:rsidRDefault="00E91307" w:rsidP="00A809ED">
      <w:pPr>
        <w:pStyle w:val="Odlomakpopisa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4189070A" w14:textId="380EB78A" w:rsidR="00241DC8" w:rsidRPr="00F236D9" w:rsidRDefault="000824CF" w:rsidP="000824CF">
      <w:pPr>
        <w:pStyle w:val="Odlomakpopisa"/>
        <w:spacing w:before="120"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P</w:t>
      </w:r>
      <w:r w:rsidR="00F640FA">
        <w:rPr>
          <w:rFonts w:ascii="Times New Roman" w:hAnsi="Times New Roman" w:cs="Times New Roman"/>
          <w:sz w:val="24"/>
          <w:szCs w:val="24"/>
        </w:rPr>
        <w:t>rije</w:t>
      </w:r>
      <w:r w:rsidRPr="00241DC8">
        <w:rPr>
          <w:rFonts w:ascii="Times New Roman" w:hAnsi="Times New Roman" w:cs="Times New Roman"/>
          <w:sz w:val="24"/>
          <w:szCs w:val="24"/>
        </w:rPr>
        <w:t>diplomski su studijski programi:</w:t>
      </w:r>
    </w:p>
    <w:p w14:paraId="27B4E311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</w:t>
      </w:r>
    </w:p>
    <w:p w14:paraId="6177C1E4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 i kemija</w:t>
      </w:r>
    </w:p>
    <w:p w14:paraId="4A5622F1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Fizika</w:t>
      </w:r>
    </w:p>
    <w:p w14:paraId="65874C98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</w:t>
      </w:r>
    </w:p>
    <w:p w14:paraId="12924348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 i tehnika</w:t>
      </w:r>
    </w:p>
    <w:p w14:paraId="102BCF64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fizika</w:t>
      </w:r>
    </w:p>
    <w:p w14:paraId="7BBFE593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informatika; smjer: nastavnički</w:t>
      </w:r>
    </w:p>
    <w:p w14:paraId="1A5D4B04" w14:textId="676EA19D" w:rsidR="00241DC8" w:rsidRDefault="000824CF" w:rsidP="00A809ED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Matematika; smjerovi: matematički, računarski i primijenjena matematika.</w:t>
      </w:r>
    </w:p>
    <w:p w14:paraId="1A3ADFFA" w14:textId="77777777" w:rsidR="00A809ED" w:rsidRPr="00A809ED" w:rsidRDefault="00A809ED" w:rsidP="00A809ED">
      <w:pPr>
        <w:pStyle w:val="Odlomakpopisa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A21528C" w14:textId="12A356A8" w:rsidR="00241DC8" w:rsidRPr="00241DC8" w:rsidRDefault="000824CF" w:rsidP="000824C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lastRenderedPageBreak/>
        <w:t>Diplomski su studijski programi:</w:t>
      </w:r>
    </w:p>
    <w:p w14:paraId="3BF210FF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 i kemija; smjer: nastavnički</w:t>
      </w:r>
    </w:p>
    <w:p w14:paraId="5082E56C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Fizika i informatika; smjer: nastavnički</w:t>
      </w:r>
    </w:p>
    <w:p w14:paraId="48A83175" w14:textId="1164B7CD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Fizika; smjerovi: Astrofizika i fizika elementarnih čestica, Fizika okoliša, Biofizika, Računarska fizika, </w:t>
      </w:r>
      <w:r w:rsidR="00AB7F77" w:rsidRPr="00241DC8">
        <w:rPr>
          <w:rFonts w:ascii="Times New Roman" w:hAnsi="Times New Roman" w:cs="Times New Roman"/>
          <w:sz w:val="24"/>
          <w:szCs w:val="24"/>
        </w:rPr>
        <w:t>N</w:t>
      </w:r>
      <w:r w:rsidRPr="00241DC8">
        <w:rPr>
          <w:rFonts w:ascii="Times New Roman" w:hAnsi="Times New Roman" w:cs="Times New Roman"/>
          <w:sz w:val="24"/>
          <w:szCs w:val="24"/>
        </w:rPr>
        <w:t>astavnički</w:t>
      </w:r>
    </w:p>
    <w:p w14:paraId="777E2B72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 i tehnika; smjer: nastavnički</w:t>
      </w:r>
    </w:p>
    <w:p w14:paraId="3E559B5E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Informatika; smjer: nastavnički</w:t>
      </w:r>
    </w:p>
    <w:p w14:paraId="3AAE5D84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Matematika; smjerovi: Računarski, Teorijski, Statistika i računarstvo, Nastavnički</w:t>
      </w:r>
    </w:p>
    <w:p w14:paraId="4E467249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fizika; smjer: nastavnički</w:t>
      </w:r>
    </w:p>
    <w:p w14:paraId="7F9B327B" w14:textId="6BC04B2E" w:rsidR="000824CF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informatika; smjer: nastavnički</w:t>
      </w:r>
    </w:p>
    <w:p w14:paraId="4B1117D9" w14:textId="11106AED" w:rsidR="00F640FA" w:rsidRDefault="00F640FA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Podatkovna znanost i inženjerstvo</w:t>
      </w:r>
    </w:p>
    <w:p w14:paraId="7770A5B9" w14:textId="3F96DC01" w:rsidR="00F640FA" w:rsidRPr="00241DC8" w:rsidRDefault="00F640FA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Molekularna biologija.</w:t>
      </w:r>
    </w:p>
    <w:p w14:paraId="2C4A5CCD" w14:textId="77777777" w:rsidR="00241DC8" w:rsidRPr="00241DC8" w:rsidRDefault="00241DC8" w:rsidP="000824CF">
      <w:pPr>
        <w:pStyle w:val="Odlomakpopisa"/>
        <w:spacing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1C3DEB" w14:textId="4F6852F3" w:rsidR="000824CF" w:rsidRPr="00241DC8" w:rsidRDefault="000824CF" w:rsidP="000824C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U suradnji s Umjetničkom akademijom u Splitu, Fakultet izvodi integrirani pr</w:t>
      </w:r>
      <w:r w:rsidR="00F640FA">
        <w:rPr>
          <w:rFonts w:ascii="Times New Roman" w:hAnsi="Times New Roman" w:cs="Times New Roman"/>
          <w:sz w:val="24"/>
          <w:szCs w:val="24"/>
        </w:rPr>
        <w:t>ije</w:t>
      </w:r>
      <w:r w:rsidRPr="00241DC8">
        <w:rPr>
          <w:rFonts w:ascii="Times New Roman" w:hAnsi="Times New Roman" w:cs="Times New Roman"/>
          <w:sz w:val="24"/>
          <w:szCs w:val="24"/>
        </w:rPr>
        <w:t>diplomski i diplomski sveučilišni studij Konzervacija i restauracija u trajanju od pet godina, a kojim se stječe najmanje 300 ECTS bodova.</w:t>
      </w:r>
    </w:p>
    <w:p w14:paraId="74C5EEC5" w14:textId="05515083" w:rsidR="00241DC8" w:rsidRPr="00241DC8" w:rsidRDefault="000824CF" w:rsidP="000824C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Na Prirodoslovno-matematičkom fakultetu izvode se i poslijediplomski studiji:</w:t>
      </w:r>
    </w:p>
    <w:p w14:paraId="622F5358" w14:textId="77777777" w:rsidR="000824CF" w:rsidRPr="00241DC8" w:rsidRDefault="000824CF" w:rsidP="000824CF">
      <w:pPr>
        <w:pStyle w:val="Odlomakpopisa"/>
        <w:numPr>
          <w:ilvl w:val="0"/>
          <w:numId w:val="9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 Biofizika</w:t>
      </w:r>
    </w:p>
    <w:p w14:paraId="4C9D2F9C" w14:textId="77777777" w:rsidR="000824CF" w:rsidRPr="00241DC8" w:rsidRDefault="000824CF" w:rsidP="000824CF">
      <w:pPr>
        <w:pStyle w:val="Odlomakpopisa"/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 Istraživanje u edukaciji u području prirodnih i tehničkih znanosti.</w:t>
      </w:r>
    </w:p>
    <w:p w14:paraId="453848F1" w14:textId="1416EFB0" w:rsidR="000824CF" w:rsidRPr="00241DC8" w:rsidRDefault="000824CF" w:rsidP="000824CF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 posljednjih nekoliko godina broj studenata na Fakultetu je između </w:t>
      </w:r>
      <w:r w:rsidR="00F640FA">
        <w:rPr>
          <w:rFonts w:ascii="Times New Roman" w:hAnsi="Times New Roman" w:cs="Times New Roman"/>
          <w:sz w:val="24"/>
          <w:szCs w:val="24"/>
        </w:rPr>
        <w:t>1000</w:t>
      </w:r>
      <w:r w:rsidRPr="00241DC8">
        <w:rPr>
          <w:rFonts w:ascii="Times New Roman" w:hAnsi="Times New Roman" w:cs="Times New Roman"/>
          <w:sz w:val="24"/>
          <w:szCs w:val="24"/>
        </w:rPr>
        <w:t xml:space="preserve"> i 1</w:t>
      </w:r>
      <w:r w:rsidR="00F640FA">
        <w:rPr>
          <w:rFonts w:ascii="Times New Roman" w:hAnsi="Times New Roman" w:cs="Times New Roman"/>
          <w:sz w:val="24"/>
          <w:szCs w:val="24"/>
        </w:rPr>
        <w:t>1</w:t>
      </w:r>
      <w:r w:rsidRPr="00241DC8">
        <w:rPr>
          <w:rFonts w:ascii="Times New Roman" w:hAnsi="Times New Roman" w:cs="Times New Roman"/>
          <w:sz w:val="24"/>
          <w:szCs w:val="24"/>
        </w:rPr>
        <w:t>00</w:t>
      </w:r>
      <w:r w:rsidR="007F08F6" w:rsidRPr="00241DC8">
        <w:rPr>
          <w:rFonts w:ascii="Times New Roman" w:hAnsi="Times New Roman" w:cs="Times New Roman"/>
          <w:sz w:val="24"/>
          <w:szCs w:val="24"/>
        </w:rPr>
        <w:t>, a broj zaposlenika je između 1</w:t>
      </w:r>
      <w:r w:rsidR="00F640FA">
        <w:rPr>
          <w:rFonts w:ascii="Times New Roman" w:hAnsi="Times New Roman" w:cs="Times New Roman"/>
          <w:sz w:val="24"/>
          <w:szCs w:val="24"/>
        </w:rPr>
        <w:t>50</w:t>
      </w:r>
      <w:r w:rsidR="007F08F6" w:rsidRPr="00241DC8">
        <w:rPr>
          <w:rFonts w:ascii="Times New Roman" w:hAnsi="Times New Roman" w:cs="Times New Roman"/>
          <w:sz w:val="24"/>
          <w:szCs w:val="24"/>
        </w:rPr>
        <w:t xml:space="preserve"> do 160</w:t>
      </w:r>
      <w:r w:rsidR="00151506" w:rsidRPr="00241DC8">
        <w:rPr>
          <w:rFonts w:ascii="Times New Roman" w:hAnsi="Times New Roman" w:cs="Times New Roman"/>
          <w:sz w:val="24"/>
          <w:szCs w:val="24"/>
        </w:rPr>
        <w:t>, ovisno o odlascima u mirovinu, dolascima novih i zapošljavanjima na projektima</w:t>
      </w:r>
      <w:r w:rsidR="007F08F6" w:rsidRPr="00241DC8">
        <w:rPr>
          <w:rFonts w:ascii="Times New Roman" w:hAnsi="Times New Roman" w:cs="Times New Roman"/>
          <w:sz w:val="24"/>
          <w:szCs w:val="24"/>
        </w:rPr>
        <w:t xml:space="preserve">. </w:t>
      </w:r>
      <w:r w:rsidRPr="00241DC8">
        <w:rPr>
          <w:rFonts w:ascii="Times New Roman" w:hAnsi="Times New Roman" w:cs="Times New Roman"/>
          <w:sz w:val="24"/>
          <w:szCs w:val="24"/>
        </w:rPr>
        <w:t>U nastavi, prema potrebi, sudjeluju i nastavnici s drugih visokoškolskih ustanova i radnih organizacija.</w:t>
      </w:r>
    </w:p>
    <w:p w14:paraId="22DA2EB9" w14:textId="7E7DD5E2" w:rsidR="00241DC8" w:rsidRDefault="000824CF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Misija je Fakulteta aktivno sudjelovanje u razvoju grada Splita, regije i RH te poticanje tog razvoja ustrojem znanstveno-istraživačke i obrazovne djelatnosti iz biologije, fizike, informatike, kemije, matematike i politehnike. Cilj je obrazovne i znanstveno-istraživačke djelatnosti Fakulteta unaprjeđenje svih razina visokoškolskog i cjeloživotnog obrazovanja te poticanje razvoja gospodarstva utemeljenog na znanju. Misija Fakulteta uključuje ustroj i izvedbu sveučilišnih studija pr</w:t>
      </w:r>
      <w:r w:rsidR="00F640FA">
        <w:rPr>
          <w:rFonts w:ascii="Times New Roman" w:eastAsia="Calibri" w:hAnsi="Times New Roman" w:cs="Times New Roman"/>
          <w:sz w:val="24"/>
          <w:szCs w:val="24"/>
        </w:rPr>
        <w:t>ije</w:t>
      </w: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diplomske, diplomske i </w:t>
      </w:r>
      <w:r w:rsidR="00F640FA">
        <w:rPr>
          <w:rFonts w:ascii="Times New Roman" w:eastAsia="Calibri" w:hAnsi="Times New Roman" w:cs="Times New Roman"/>
          <w:sz w:val="24"/>
          <w:szCs w:val="24"/>
        </w:rPr>
        <w:t>doktorske</w:t>
      </w: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 razine. Suradnjom s institucijama odgovornim za razvoj obrazovnog sustava Republike Hrvatske unaprjeđivat će se nastavnička struka iz biologije, fizike, informatike, kemije, matematike i politehnike. Povezivanjem s gospodarstvom regije poticat će se prijenos znanja i primjena rezultata istraživanja u profiliranju i razvoju gospodarstva utemeljenog na znanju. Misija je Prirodoslovno-matematičkog fakulteta u Splitu pridonositi društvu obavljanjem vrhunskih istraživanja, kako u temeljnim, tako i u primijenjenim znanostima, pritom se vodeći visokim standardima izvrsnosti, kreativnosti, integriteta, etike i morala. Prirodoslovno-matematički fakultet u Splitu, kao javno visoko učilište, čuva znanje kao javno dobro i stalno ga stvara i unaprjeđuje istraživanjem i inovacijama. Ključna aktivnost Prirodoslovno-matematičkog fakulteta u Splitu jest promicati znanost i naglašavati važnost društvene uloge koju imaju znanje i znanost i na taj način poticati studente na istraživački rad, inovacije, stvaralačke izazove i posebice na preuzimanje vodstva u struci i društvu.</w:t>
      </w:r>
    </w:p>
    <w:p w14:paraId="2689AA2F" w14:textId="46B3C130" w:rsidR="00241DC8" w:rsidRDefault="000824CF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Prirodoslovno-matematički fakultet u Splitu jest znanstveno-istraživačka visokoškolska ustanova čiji su studiji svih razina po svojoj koncepciji, izvrsnosti svojih nastavnika, </w:t>
      </w:r>
      <w:r w:rsidRPr="00241DC8">
        <w:rPr>
          <w:rFonts w:ascii="Times New Roman" w:eastAsia="Calibri" w:hAnsi="Times New Roman" w:cs="Times New Roman"/>
          <w:sz w:val="24"/>
          <w:szCs w:val="24"/>
        </w:rPr>
        <w:lastRenderedPageBreak/>
        <w:t>utemeljenosti na modernim znanstvenim dostignućima i metodama privlačni ne samo studentima iz Hrvatske, već i iz cijele Europe (posebno njezina jugoistočnog dijela), pa i šire. Nastavnički su studiji koje izvodi i ustrojava Prirodoslovno-matematički fakultet u Splitu, po kvaliteti nastave i znanstveno-istraživačkom radu i po konceptualnoj inovativnosti prepoznatljivi i izvan granica Republike Hrvatske. Po izvrsnosti znanstveno-istraživačkog rada Prirodoslovno-matematički fakultet u Splitu je aktivno prisutan u europskom istraživačkom prostoru kroz sudjelovanje u međunarodnim znanstvenoistraživačkim i tehnologijskim projektima te organizacijom znanstvenih i stručnih skupova. Prirodoslovno-matematički fakultet u Splitu je i centar znanstvene izvrsnosti, čiji se znanstvenoistraživački potencijali, u suradnji s gospodarskim subjektima, koriste u istraživanju novih, kao i razvoju postojećih visokotehnoloških proizvoda. Kadrovi koji visokoškolsko obrazovanje steknu na Fakultetu potpuno su osposobljeni za obavljanje poslova za koje su se školovali, kao i za praćenje razvoja struke uključivanjem u cjeloživotno obrazovanje i kao takvi prepoznati su i traženi na tržištu rada. Fakultet aktivno sudjeluje u ostvarenju cjeloživotnog obrazovanja svojih studenata i drugih stručnjaka iz njihova područja djelovanja.</w:t>
      </w:r>
    </w:p>
    <w:p w14:paraId="79071CE2" w14:textId="77777777" w:rsidR="0073719E" w:rsidRPr="00241DC8" w:rsidRDefault="0073719E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FFDE6" w14:textId="12399E00" w:rsidR="00241DC8" w:rsidRPr="00241DC8" w:rsidRDefault="005C2DC7" w:rsidP="00241DC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73719E">
        <w:rPr>
          <w:rFonts w:ascii="Times New Roman" w:hAnsi="Times New Roman" w:cs="Times New Roman"/>
          <w:b/>
          <w:sz w:val="24"/>
          <w:szCs w:val="24"/>
        </w:rPr>
        <w:t>posebnog dijela godišnjeg izvršenja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financijskog plana za 202</w:t>
      </w:r>
      <w:r w:rsidR="00B92716">
        <w:rPr>
          <w:rFonts w:ascii="Times New Roman" w:hAnsi="Times New Roman" w:cs="Times New Roman"/>
          <w:b/>
          <w:sz w:val="24"/>
          <w:szCs w:val="24"/>
        </w:rPr>
        <w:t>4</w:t>
      </w:r>
      <w:r w:rsidRPr="00241DC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EF23DBA" w14:textId="77777777" w:rsidR="0073719E" w:rsidRDefault="0073719E" w:rsidP="005C2DC7">
      <w:pPr>
        <w:rPr>
          <w:rFonts w:ascii="Times New Roman" w:hAnsi="Times New Roman" w:cs="Times New Roman"/>
          <w:bCs/>
          <w:sz w:val="24"/>
          <w:szCs w:val="24"/>
        </w:rPr>
      </w:pPr>
    </w:p>
    <w:p w14:paraId="1B59B864" w14:textId="48123E71" w:rsidR="0073719E" w:rsidRPr="00241DC8" w:rsidRDefault="005C2DC7" w:rsidP="005C2DC7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>Financijskim planom predviđene su sljedeće aktivnosti:</w:t>
      </w:r>
    </w:p>
    <w:p w14:paraId="3D599AA5" w14:textId="0B4730E0" w:rsidR="005C2DC7" w:rsidRPr="00241DC8" w:rsidRDefault="005C2DC7" w:rsidP="005C2D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41DC8">
        <w:rPr>
          <w:rFonts w:ascii="Times New Roman" w:hAnsi="Times New Roman" w:cs="Times New Roman"/>
          <w:b/>
          <w:sz w:val="24"/>
          <w:szCs w:val="24"/>
        </w:rPr>
        <w:t>A621004 - Redov</w:t>
      </w:r>
      <w:r w:rsidR="005B150F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</w:t>
      </w:r>
    </w:p>
    <w:p w14:paraId="40FD3A5E" w14:textId="2F26562A" w:rsidR="005C2DC7" w:rsidRPr="00241DC8" w:rsidRDefault="002379E6" w:rsidP="005C2D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C2DC7"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A679091 - Redov</w:t>
      </w:r>
      <w:r w:rsidR="005B150F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 </w:t>
      </w:r>
      <w:r w:rsidRPr="00241DC8">
        <w:rPr>
          <w:rFonts w:ascii="Times New Roman" w:hAnsi="Times New Roman" w:cs="Times New Roman"/>
          <w:b/>
          <w:sz w:val="24"/>
          <w:szCs w:val="24"/>
        </w:rPr>
        <w:t>(iz evidencijskih prihoda)</w:t>
      </w:r>
    </w:p>
    <w:p w14:paraId="4DB4F925" w14:textId="31B03CA2" w:rsidR="005C2DC7" w:rsidRPr="00241DC8" w:rsidRDefault="002379E6" w:rsidP="005C2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2DC7"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A622122 - </w:t>
      </w:r>
      <w:r w:rsidRPr="00241DC8">
        <w:rPr>
          <w:rFonts w:ascii="Times New Roman" w:hAnsi="Times New Roman" w:cs="Times New Roman"/>
          <w:b/>
          <w:sz w:val="24"/>
          <w:szCs w:val="24"/>
        </w:rPr>
        <w:t>P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rogramsko financiranje javnih visokih učilišta</w:t>
      </w:r>
    </w:p>
    <w:p w14:paraId="32C6E7D8" w14:textId="5BC1CE7C" w:rsidR="005C2DC7" w:rsidRPr="00241DC8" w:rsidRDefault="002379E6" w:rsidP="005C2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C2DC7"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A621038 </w:t>
      </w:r>
      <w:r w:rsidRPr="00241DC8">
        <w:rPr>
          <w:rFonts w:ascii="Times New Roman" w:hAnsi="Times New Roman" w:cs="Times New Roman"/>
          <w:b/>
          <w:sz w:val="24"/>
          <w:szCs w:val="24"/>
        </w:rPr>
        <w:t>-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b/>
          <w:sz w:val="24"/>
          <w:szCs w:val="24"/>
        </w:rPr>
        <w:t>P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rogrami vježbaonica visokih učilišta</w:t>
      </w:r>
    </w:p>
    <w:p w14:paraId="13B9166C" w14:textId="3BC618BA" w:rsidR="005C2DC7" w:rsidRPr="00241DC8" w:rsidRDefault="007D15C3" w:rsidP="005C2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>5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. A679077 - EU projekti</w:t>
      </w:r>
      <w:r w:rsidR="000E16E1" w:rsidRPr="00241DC8">
        <w:rPr>
          <w:rFonts w:ascii="Times New Roman" w:hAnsi="Times New Roman" w:cs="Times New Roman"/>
          <w:b/>
          <w:sz w:val="24"/>
          <w:szCs w:val="24"/>
        </w:rPr>
        <w:t xml:space="preserve"> Sveučilišta </w:t>
      </w:r>
      <w:r w:rsidRPr="00241DC8">
        <w:rPr>
          <w:rFonts w:ascii="Times New Roman" w:hAnsi="Times New Roman" w:cs="Times New Roman"/>
          <w:b/>
          <w:sz w:val="24"/>
          <w:szCs w:val="24"/>
        </w:rPr>
        <w:t>u</w:t>
      </w:r>
      <w:r w:rsidR="000E16E1" w:rsidRPr="00241DC8">
        <w:rPr>
          <w:rFonts w:ascii="Times New Roman" w:hAnsi="Times New Roman" w:cs="Times New Roman"/>
          <w:b/>
          <w:sz w:val="24"/>
          <w:szCs w:val="24"/>
        </w:rPr>
        <w:t xml:space="preserve"> Splitu</w:t>
      </w:r>
    </w:p>
    <w:p w14:paraId="13C1D310" w14:textId="77777777" w:rsidR="002379E6" w:rsidRPr="00241DC8" w:rsidRDefault="002379E6" w:rsidP="005C2DC7">
      <w:pPr>
        <w:rPr>
          <w:rFonts w:ascii="Times New Roman" w:hAnsi="Times New Roman" w:cs="Times New Roman"/>
          <w:bCs/>
          <w:sz w:val="24"/>
          <w:szCs w:val="24"/>
        </w:rPr>
      </w:pPr>
    </w:p>
    <w:p w14:paraId="7337C144" w14:textId="68190A34" w:rsidR="005C2DC7" w:rsidRPr="00241DC8" w:rsidRDefault="005C2DC7" w:rsidP="005C2DC7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U tablici 1 </w:t>
      </w:r>
      <w:r w:rsidR="0073719E">
        <w:rPr>
          <w:rFonts w:ascii="Times New Roman" w:hAnsi="Times New Roman" w:cs="Times New Roman"/>
          <w:bCs/>
          <w:sz w:val="24"/>
          <w:szCs w:val="24"/>
        </w:rPr>
        <w:t>je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naveden</w:t>
      </w:r>
      <w:r w:rsidR="0073719E">
        <w:rPr>
          <w:rFonts w:ascii="Times New Roman" w:hAnsi="Times New Roman" w:cs="Times New Roman"/>
          <w:bCs/>
          <w:sz w:val="24"/>
          <w:szCs w:val="24"/>
        </w:rPr>
        <w:t>o izvršenje plana za 202</w:t>
      </w:r>
      <w:r w:rsidR="00F9142D">
        <w:rPr>
          <w:rFonts w:ascii="Times New Roman" w:hAnsi="Times New Roman" w:cs="Times New Roman"/>
          <w:bCs/>
          <w:sz w:val="24"/>
          <w:szCs w:val="24"/>
        </w:rPr>
        <w:t>3</w:t>
      </w:r>
      <w:r w:rsidR="0073719E">
        <w:rPr>
          <w:rFonts w:ascii="Times New Roman" w:hAnsi="Times New Roman" w:cs="Times New Roman"/>
          <w:bCs/>
          <w:sz w:val="24"/>
          <w:szCs w:val="24"/>
        </w:rPr>
        <w:t>.godinu, plan izvršenja za 202</w:t>
      </w:r>
      <w:r w:rsidR="00F9142D">
        <w:rPr>
          <w:rFonts w:ascii="Times New Roman" w:hAnsi="Times New Roman" w:cs="Times New Roman"/>
          <w:bCs/>
          <w:sz w:val="24"/>
          <w:szCs w:val="24"/>
        </w:rPr>
        <w:t>4</w:t>
      </w:r>
      <w:r w:rsidR="0073719E">
        <w:rPr>
          <w:rFonts w:ascii="Times New Roman" w:hAnsi="Times New Roman" w:cs="Times New Roman"/>
          <w:bCs/>
          <w:sz w:val="24"/>
          <w:szCs w:val="24"/>
        </w:rPr>
        <w:t>.godinu, izvršenje plana za 202</w:t>
      </w:r>
      <w:r w:rsidR="00F9142D">
        <w:rPr>
          <w:rFonts w:ascii="Times New Roman" w:hAnsi="Times New Roman" w:cs="Times New Roman"/>
          <w:bCs/>
          <w:sz w:val="24"/>
          <w:szCs w:val="24"/>
        </w:rPr>
        <w:t>4</w:t>
      </w:r>
      <w:r w:rsidR="0073719E">
        <w:rPr>
          <w:rFonts w:ascii="Times New Roman" w:hAnsi="Times New Roman" w:cs="Times New Roman"/>
          <w:bCs/>
          <w:sz w:val="24"/>
          <w:szCs w:val="24"/>
        </w:rPr>
        <w:t xml:space="preserve">.godinu, i indexi izvršenja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po aktivnosti u </w:t>
      </w:r>
      <w:r w:rsidR="00AB7F77" w:rsidRPr="00241DC8"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Reetkatablice"/>
        <w:tblW w:w="8500" w:type="dxa"/>
        <w:jc w:val="center"/>
        <w:tblLook w:val="04A0" w:firstRow="1" w:lastRow="0" w:firstColumn="1" w:lastColumn="0" w:noHBand="0" w:noVBand="1"/>
      </w:tblPr>
      <w:tblGrid>
        <w:gridCol w:w="1337"/>
        <w:gridCol w:w="1635"/>
        <w:gridCol w:w="1418"/>
        <w:gridCol w:w="1526"/>
        <w:gridCol w:w="1309"/>
        <w:gridCol w:w="1275"/>
      </w:tblGrid>
      <w:tr w:rsidR="00AB31A9" w:rsidRPr="00241DC8" w14:paraId="07A34BD4" w14:textId="77777777" w:rsidTr="00186170">
        <w:trPr>
          <w:trHeight w:val="447"/>
          <w:jc w:val="center"/>
        </w:trPr>
        <w:tc>
          <w:tcPr>
            <w:tcW w:w="1337" w:type="dxa"/>
            <w:shd w:val="clear" w:color="auto" w:fill="D0CECE" w:themeFill="background2" w:themeFillShade="E6"/>
            <w:noWrap/>
            <w:vAlign w:val="center"/>
            <w:hideMark/>
          </w:tcPr>
          <w:p w14:paraId="3CFE37BA" w14:textId="57DCC911" w:rsidR="00AB31A9" w:rsidRPr="00241DC8" w:rsidRDefault="00AB31A9" w:rsidP="00AB3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477A1D" w14:textId="33751E4B" w:rsidR="00AB31A9" w:rsidRPr="00241DC8" w:rsidRDefault="00AB31A9" w:rsidP="00AB3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F9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BAC4347" w14:textId="427DF2E5" w:rsidR="00AB31A9" w:rsidRPr="00241DC8" w:rsidRDefault="00AB31A9" w:rsidP="00AB3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F9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26" w:type="dxa"/>
            <w:shd w:val="clear" w:color="auto" w:fill="D0CECE" w:themeFill="background2" w:themeFillShade="E6"/>
            <w:vAlign w:val="center"/>
          </w:tcPr>
          <w:p w14:paraId="1615B2F6" w14:textId="388D37AF" w:rsidR="00AB31A9" w:rsidRPr="00241DC8" w:rsidRDefault="0073719E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Izvršenje 202</w:t>
            </w:r>
            <w:r w:rsidR="00F91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9" w:type="dxa"/>
            <w:shd w:val="clear" w:color="auto" w:fill="D0CECE" w:themeFill="background2" w:themeFillShade="E6"/>
            <w:noWrap/>
            <w:vAlign w:val="center"/>
            <w:hideMark/>
          </w:tcPr>
          <w:p w14:paraId="7FACB54E" w14:textId="6EA956FD" w:rsidR="00AB31A9" w:rsidRPr="00241DC8" w:rsidRDefault="0073719E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F9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F9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D0CECE" w:themeFill="background2" w:themeFillShade="E6"/>
            <w:noWrap/>
            <w:vAlign w:val="center"/>
            <w:hideMark/>
          </w:tcPr>
          <w:p w14:paraId="1FB47044" w14:textId="18FBBD89" w:rsidR="00AB31A9" w:rsidRPr="00241DC8" w:rsidRDefault="0073719E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F9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B31A9" w:rsidRPr="00241DC8" w14:paraId="7BE61857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1EA0C3A2" w14:textId="7FE16739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A621004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14:paraId="48D2E274" w14:textId="50F2D677" w:rsidR="00B70D1A" w:rsidRPr="006A6E42" w:rsidRDefault="006A6E42" w:rsidP="00B70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E42">
              <w:rPr>
                <w:rFonts w:ascii="Times New Roman" w:hAnsi="Times New Roman" w:cs="Times New Roman"/>
                <w:sz w:val="24"/>
                <w:szCs w:val="24"/>
              </w:rPr>
              <w:t>4.363.099</w:t>
            </w:r>
          </w:p>
        </w:tc>
        <w:tc>
          <w:tcPr>
            <w:tcW w:w="1418" w:type="dxa"/>
            <w:vAlign w:val="center"/>
          </w:tcPr>
          <w:p w14:paraId="5E224143" w14:textId="20FEFD8C" w:rsidR="00AB31A9" w:rsidRPr="002E187A" w:rsidRDefault="002E187A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87A">
              <w:rPr>
                <w:rFonts w:ascii="Times New Roman" w:hAnsi="Times New Roman" w:cs="Times New Roman"/>
                <w:sz w:val="24"/>
                <w:szCs w:val="24"/>
              </w:rPr>
              <w:t>5.469.371</w:t>
            </w:r>
          </w:p>
        </w:tc>
        <w:tc>
          <w:tcPr>
            <w:tcW w:w="1526" w:type="dxa"/>
            <w:vAlign w:val="center"/>
          </w:tcPr>
          <w:p w14:paraId="03516781" w14:textId="465C7C0D" w:rsidR="00AB31A9" w:rsidRPr="00F9142D" w:rsidRDefault="00942168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42168">
              <w:rPr>
                <w:rFonts w:ascii="Times New Roman" w:eastAsia="Times New Roman" w:hAnsi="Times New Roman" w:cs="Times New Roman"/>
                <w:sz w:val="24"/>
                <w:szCs w:val="24"/>
              </w:rPr>
              <w:t>5.553.476</w:t>
            </w:r>
          </w:p>
        </w:tc>
        <w:tc>
          <w:tcPr>
            <w:tcW w:w="1309" w:type="dxa"/>
            <w:noWrap/>
            <w:vAlign w:val="center"/>
          </w:tcPr>
          <w:p w14:paraId="187DD97F" w14:textId="31FDA240" w:rsidR="00AB31A9" w:rsidRPr="00093436" w:rsidRDefault="00186170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4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48C9" w:rsidRPr="00093436">
              <w:rPr>
                <w:rFonts w:ascii="Times New Roman" w:eastAsia="Times New Roman" w:hAnsi="Times New Roman" w:cs="Times New Roman"/>
                <w:sz w:val="24"/>
                <w:szCs w:val="24"/>
              </w:rPr>
              <w:t>27,28</w:t>
            </w:r>
          </w:p>
        </w:tc>
        <w:tc>
          <w:tcPr>
            <w:tcW w:w="1275" w:type="dxa"/>
            <w:noWrap/>
            <w:vAlign w:val="center"/>
          </w:tcPr>
          <w:p w14:paraId="2F0DA718" w14:textId="009E2AFC" w:rsidR="00AB31A9" w:rsidRPr="004725E8" w:rsidRDefault="00452588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5E8">
              <w:rPr>
                <w:rFonts w:ascii="Times New Roman" w:eastAsia="Times New Roman" w:hAnsi="Times New Roman" w:cs="Times New Roman"/>
                <w:sz w:val="24"/>
                <w:szCs w:val="24"/>
              </w:rPr>
              <w:t>101,54</w:t>
            </w:r>
          </w:p>
        </w:tc>
      </w:tr>
      <w:tr w:rsidR="00AB31A9" w:rsidRPr="00241DC8" w14:paraId="4F8C2237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4540B37F" w14:textId="2CFCA4A5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A679091</w:t>
            </w:r>
          </w:p>
        </w:tc>
        <w:tc>
          <w:tcPr>
            <w:tcW w:w="1635" w:type="dxa"/>
            <w:vAlign w:val="center"/>
          </w:tcPr>
          <w:p w14:paraId="1D6A500C" w14:textId="2566FF97" w:rsidR="00AB31A9" w:rsidRPr="006A6E42" w:rsidRDefault="006A6E42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42">
              <w:rPr>
                <w:rFonts w:ascii="Times New Roman" w:eastAsia="Times New Roman" w:hAnsi="Times New Roman" w:cs="Times New Roman"/>
                <w:sz w:val="24"/>
                <w:szCs w:val="24"/>
              </w:rPr>
              <w:t>993.987</w:t>
            </w:r>
          </w:p>
        </w:tc>
        <w:tc>
          <w:tcPr>
            <w:tcW w:w="1418" w:type="dxa"/>
            <w:vAlign w:val="center"/>
          </w:tcPr>
          <w:p w14:paraId="3DA1208F" w14:textId="50F0CE67" w:rsidR="00AB31A9" w:rsidRPr="00F9142D" w:rsidRDefault="00B844B9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44B9">
              <w:rPr>
                <w:rFonts w:ascii="Times New Roman" w:eastAsia="Times New Roman" w:hAnsi="Times New Roman" w:cs="Times New Roman"/>
                <w:sz w:val="24"/>
                <w:szCs w:val="24"/>
              </w:rPr>
              <w:t>1.204.511</w:t>
            </w:r>
          </w:p>
        </w:tc>
        <w:tc>
          <w:tcPr>
            <w:tcW w:w="1526" w:type="dxa"/>
            <w:vAlign w:val="center"/>
          </w:tcPr>
          <w:p w14:paraId="4312AB97" w14:textId="5EDBA057" w:rsidR="00AB31A9" w:rsidRPr="00F9142D" w:rsidRDefault="002256D8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77EE8">
              <w:rPr>
                <w:rFonts w:ascii="Times New Roman" w:eastAsia="Times New Roman" w:hAnsi="Times New Roman" w:cs="Times New Roman"/>
                <w:sz w:val="24"/>
                <w:szCs w:val="24"/>
              </w:rPr>
              <w:t>1.215.38</w:t>
            </w:r>
            <w:r w:rsidR="00325F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noWrap/>
            <w:vAlign w:val="center"/>
          </w:tcPr>
          <w:p w14:paraId="5E32EC92" w14:textId="22BC2D24" w:rsidR="00AB31A9" w:rsidRPr="00093436" w:rsidRDefault="00186170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43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B0F34" w:rsidRPr="00093436">
              <w:rPr>
                <w:rFonts w:ascii="Times New Roman" w:eastAsia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275" w:type="dxa"/>
            <w:noWrap/>
            <w:vAlign w:val="center"/>
          </w:tcPr>
          <w:p w14:paraId="62AA8A48" w14:textId="14AAE991" w:rsidR="00AB31A9" w:rsidRPr="004725E8" w:rsidRDefault="006D0F4A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5E8">
              <w:rPr>
                <w:rFonts w:ascii="Times New Roman" w:eastAsia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AB31A9" w:rsidRPr="00241DC8" w14:paraId="76F74FF2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4E097A83" w14:textId="2CF74E00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A622122</w:t>
            </w:r>
          </w:p>
        </w:tc>
        <w:tc>
          <w:tcPr>
            <w:tcW w:w="1635" w:type="dxa"/>
            <w:vAlign w:val="center"/>
          </w:tcPr>
          <w:p w14:paraId="07EF8BE4" w14:textId="54837EE1" w:rsidR="00AB31A9" w:rsidRPr="006A6E42" w:rsidRDefault="006A6E42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E42">
              <w:rPr>
                <w:rFonts w:ascii="Times New Roman" w:hAnsi="Times New Roman" w:cs="Times New Roman"/>
                <w:sz w:val="24"/>
                <w:szCs w:val="24"/>
              </w:rPr>
              <w:t>375.936</w:t>
            </w:r>
          </w:p>
        </w:tc>
        <w:tc>
          <w:tcPr>
            <w:tcW w:w="1418" w:type="dxa"/>
            <w:vAlign w:val="center"/>
          </w:tcPr>
          <w:p w14:paraId="7BA90B43" w14:textId="0E183BB9" w:rsidR="00AB31A9" w:rsidRPr="00F9142D" w:rsidRDefault="0073719E" w:rsidP="00AB31A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018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865054" w:rsidRPr="00F601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6018E" w:rsidRPr="00F6018E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526" w:type="dxa"/>
            <w:vAlign w:val="center"/>
          </w:tcPr>
          <w:p w14:paraId="43E85DFF" w14:textId="0EDFB377" w:rsidR="00AB31A9" w:rsidRPr="00F9142D" w:rsidRDefault="00942168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42168">
              <w:rPr>
                <w:rFonts w:ascii="Times New Roman" w:eastAsia="Times New Roman" w:hAnsi="Times New Roman" w:cs="Times New Roman"/>
                <w:sz w:val="24"/>
                <w:szCs w:val="24"/>
              </w:rPr>
              <w:t>495.418</w:t>
            </w:r>
          </w:p>
        </w:tc>
        <w:tc>
          <w:tcPr>
            <w:tcW w:w="1309" w:type="dxa"/>
            <w:noWrap/>
            <w:vAlign w:val="center"/>
          </w:tcPr>
          <w:p w14:paraId="5CADC7F5" w14:textId="18627807" w:rsidR="00AB31A9" w:rsidRPr="00093436" w:rsidRDefault="005C3E0F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436">
              <w:rPr>
                <w:rFonts w:ascii="Times New Roman" w:eastAsia="Times New Roman" w:hAnsi="Times New Roman" w:cs="Times New Roman"/>
                <w:sz w:val="24"/>
                <w:szCs w:val="24"/>
              </w:rPr>
              <w:t>131,78</w:t>
            </w:r>
          </w:p>
        </w:tc>
        <w:tc>
          <w:tcPr>
            <w:tcW w:w="1275" w:type="dxa"/>
            <w:noWrap/>
            <w:vAlign w:val="center"/>
          </w:tcPr>
          <w:p w14:paraId="11DCF014" w14:textId="5FEDB8A6" w:rsidR="00AB31A9" w:rsidRPr="004725E8" w:rsidRDefault="00851434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5E8">
              <w:rPr>
                <w:rFonts w:ascii="Times New Roman" w:eastAsia="Times New Roman" w:hAnsi="Times New Roman" w:cs="Times New Roman"/>
                <w:sz w:val="24"/>
                <w:szCs w:val="24"/>
              </w:rPr>
              <w:t>95,59</w:t>
            </w:r>
          </w:p>
        </w:tc>
      </w:tr>
      <w:tr w:rsidR="00AB31A9" w:rsidRPr="00241DC8" w14:paraId="2E06DFC5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08C2DD92" w14:textId="5B8A0C18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A621038</w:t>
            </w:r>
          </w:p>
        </w:tc>
        <w:tc>
          <w:tcPr>
            <w:tcW w:w="1635" w:type="dxa"/>
            <w:vAlign w:val="center"/>
          </w:tcPr>
          <w:p w14:paraId="086E3535" w14:textId="5AF91606" w:rsidR="00AB31A9" w:rsidRPr="006A6E42" w:rsidRDefault="00AB31A9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E4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6A6E42" w:rsidRPr="006A6E42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418" w:type="dxa"/>
            <w:vAlign w:val="center"/>
          </w:tcPr>
          <w:p w14:paraId="49714CEA" w14:textId="66D6D000" w:rsidR="00AB31A9" w:rsidRPr="00F9142D" w:rsidRDefault="00AB31A9" w:rsidP="00AB31A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0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18E" w:rsidRPr="00F6018E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1526" w:type="dxa"/>
            <w:vAlign w:val="center"/>
          </w:tcPr>
          <w:p w14:paraId="53A9FD88" w14:textId="4E031920" w:rsidR="00AB31A9" w:rsidRPr="00F9142D" w:rsidRDefault="00AB31A9" w:rsidP="00AB31A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168" w:rsidRPr="00942168">
              <w:rPr>
                <w:rFonts w:ascii="Times New Roman" w:hAnsi="Times New Roman" w:cs="Times New Roman"/>
                <w:sz w:val="24"/>
                <w:szCs w:val="24"/>
              </w:rPr>
              <w:t>1.466</w:t>
            </w:r>
          </w:p>
        </w:tc>
        <w:tc>
          <w:tcPr>
            <w:tcW w:w="1309" w:type="dxa"/>
            <w:noWrap/>
            <w:vAlign w:val="center"/>
          </w:tcPr>
          <w:p w14:paraId="36BAD7D2" w14:textId="4AF74674" w:rsidR="00AB31A9" w:rsidRPr="00093436" w:rsidRDefault="00186170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4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C3E0F" w:rsidRPr="00093436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noWrap/>
            <w:vAlign w:val="center"/>
          </w:tcPr>
          <w:p w14:paraId="38F66C74" w14:textId="411F142D" w:rsidR="00B04CB2" w:rsidRPr="004725E8" w:rsidRDefault="00B04CB2" w:rsidP="00B04CB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5E8">
              <w:rPr>
                <w:rFonts w:ascii="Times New Roman" w:eastAsia="Times New Roman" w:hAnsi="Times New Roman" w:cs="Times New Roman"/>
                <w:sz w:val="24"/>
                <w:szCs w:val="24"/>
              </w:rPr>
              <w:t>99,70</w:t>
            </w:r>
          </w:p>
        </w:tc>
      </w:tr>
      <w:tr w:rsidR="00AB31A9" w:rsidRPr="00241DC8" w14:paraId="47C73BCE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58C3536B" w14:textId="6C7A9DCF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A679077</w:t>
            </w:r>
          </w:p>
        </w:tc>
        <w:tc>
          <w:tcPr>
            <w:tcW w:w="1635" w:type="dxa"/>
            <w:vAlign w:val="center"/>
          </w:tcPr>
          <w:p w14:paraId="379F2E30" w14:textId="30DBA434" w:rsidR="00AB31A9" w:rsidRPr="006A6E42" w:rsidRDefault="006A6E42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E42">
              <w:rPr>
                <w:rFonts w:ascii="Times New Roman" w:hAnsi="Times New Roman" w:cs="Times New Roman"/>
                <w:sz w:val="24"/>
                <w:szCs w:val="24"/>
              </w:rPr>
              <w:t>143.273</w:t>
            </w:r>
          </w:p>
        </w:tc>
        <w:tc>
          <w:tcPr>
            <w:tcW w:w="1418" w:type="dxa"/>
            <w:vAlign w:val="center"/>
          </w:tcPr>
          <w:p w14:paraId="0FB73602" w14:textId="36900EFB" w:rsidR="00AB31A9" w:rsidRPr="00F9142D" w:rsidRDefault="0041634C" w:rsidP="00AB31A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634C">
              <w:rPr>
                <w:rFonts w:ascii="Times New Roman" w:hAnsi="Times New Roman" w:cs="Times New Roman"/>
                <w:sz w:val="24"/>
                <w:szCs w:val="24"/>
              </w:rPr>
              <w:t>273.540</w:t>
            </w:r>
          </w:p>
        </w:tc>
        <w:tc>
          <w:tcPr>
            <w:tcW w:w="1526" w:type="dxa"/>
            <w:vAlign w:val="center"/>
          </w:tcPr>
          <w:p w14:paraId="5AF7165B" w14:textId="1E0ADC97" w:rsidR="00AB31A9" w:rsidRPr="00F9142D" w:rsidRDefault="00277EE8" w:rsidP="00AB31A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EE8">
              <w:rPr>
                <w:rFonts w:ascii="Times New Roman" w:hAnsi="Times New Roman" w:cs="Times New Roman"/>
                <w:sz w:val="24"/>
                <w:szCs w:val="24"/>
              </w:rPr>
              <w:t>211.670</w:t>
            </w:r>
          </w:p>
        </w:tc>
        <w:tc>
          <w:tcPr>
            <w:tcW w:w="1309" w:type="dxa"/>
            <w:noWrap/>
            <w:vAlign w:val="center"/>
          </w:tcPr>
          <w:p w14:paraId="58641B51" w14:textId="1E47BCAB" w:rsidR="00AB31A9" w:rsidRPr="00093436" w:rsidRDefault="00676950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436">
              <w:rPr>
                <w:rFonts w:ascii="Times New Roman" w:eastAsia="Times New Roman" w:hAnsi="Times New Roman" w:cs="Times New Roman"/>
                <w:sz w:val="24"/>
                <w:szCs w:val="24"/>
              </w:rPr>
              <w:t>147,74</w:t>
            </w:r>
          </w:p>
        </w:tc>
        <w:tc>
          <w:tcPr>
            <w:tcW w:w="1275" w:type="dxa"/>
            <w:noWrap/>
            <w:vAlign w:val="center"/>
          </w:tcPr>
          <w:p w14:paraId="1378DE67" w14:textId="1F9E79E2" w:rsidR="00AB31A9" w:rsidRPr="004725E8" w:rsidRDefault="003E2951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5E8">
              <w:rPr>
                <w:rFonts w:ascii="Times New Roman" w:eastAsia="Times New Roman" w:hAnsi="Times New Roman" w:cs="Times New Roman"/>
                <w:sz w:val="24"/>
                <w:szCs w:val="24"/>
              </w:rPr>
              <w:t>77,38</w:t>
            </w:r>
          </w:p>
        </w:tc>
      </w:tr>
      <w:tr w:rsidR="00EA5E05" w:rsidRPr="00241DC8" w14:paraId="61DCCA99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7AF66C91" w14:textId="777864DF" w:rsidR="00EA5E05" w:rsidRPr="00241DC8" w:rsidRDefault="00EA5E05" w:rsidP="00AB3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K818050</w:t>
            </w:r>
          </w:p>
        </w:tc>
        <w:tc>
          <w:tcPr>
            <w:tcW w:w="1635" w:type="dxa"/>
            <w:vAlign w:val="center"/>
          </w:tcPr>
          <w:p w14:paraId="5AAFFCF2" w14:textId="60C2A5BD" w:rsidR="00EA5E05" w:rsidRPr="006A6E42" w:rsidRDefault="00EA5E05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2C87BCF0" w14:textId="265D1EB3" w:rsidR="00EA5E05" w:rsidRPr="0041634C" w:rsidRDefault="00EA5E05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14:paraId="6E6801AD" w14:textId="526DFF6F" w:rsidR="00EA5E05" w:rsidRPr="00277EE8" w:rsidRDefault="00632F65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35.379</w:t>
            </w:r>
          </w:p>
        </w:tc>
        <w:tc>
          <w:tcPr>
            <w:tcW w:w="1309" w:type="dxa"/>
            <w:noWrap/>
            <w:vAlign w:val="center"/>
          </w:tcPr>
          <w:p w14:paraId="2715366C" w14:textId="290D92AC" w:rsidR="00EA5E05" w:rsidRPr="00093436" w:rsidRDefault="002008A4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4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14:paraId="73D5885A" w14:textId="08C09486" w:rsidR="00EA5E05" w:rsidRPr="004725E8" w:rsidRDefault="002008A4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5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1A9" w:rsidRPr="00241DC8" w14:paraId="34B36260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414E29FF" w14:textId="34973239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635" w:type="dxa"/>
            <w:vAlign w:val="center"/>
          </w:tcPr>
          <w:p w14:paraId="36BAFF7B" w14:textId="23EE4075" w:rsidR="00AB31A9" w:rsidRPr="006A6E42" w:rsidRDefault="00AB31A9" w:rsidP="00AB31A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="006A6E42" w:rsidRPr="006A6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888.624</w:t>
            </w:r>
          </w:p>
        </w:tc>
        <w:tc>
          <w:tcPr>
            <w:tcW w:w="1418" w:type="dxa"/>
            <w:vAlign w:val="center"/>
          </w:tcPr>
          <w:p w14:paraId="3AE78E7C" w14:textId="4696C427" w:rsidR="00AB31A9" w:rsidRPr="00F9142D" w:rsidRDefault="001B16D6" w:rsidP="00AB31A9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1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7.477.181</w:t>
            </w:r>
          </w:p>
        </w:tc>
        <w:tc>
          <w:tcPr>
            <w:tcW w:w="1526" w:type="dxa"/>
            <w:vAlign w:val="center"/>
          </w:tcPr>
          <w:p w14:paraId="24D62B52" w14:textId="13EDB907" w:rsidR="00AB31A9" w:rsidRPr="00F9142D" w:rsidRDefault="00093A88" w:rsidP="00AB31A9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1C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7.522.79</w:t>
            </w:r>
            <w:r w:rsidR="00811C57" w:rsidRPr="00811C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9" w:type="dxa"/>
            <w:noWrap/>
            <w:vAlign w:val="center"/>
          </w:tcPr>
          <w:p w14:paraId="6EAE0582" w14:textId="33955150" w:rsidR="00AB31A9" w:rsidRPr="00093436" w:rsidRDefault="00186170" w:rsidP="00AB31A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93436" w:rsidRPr="00093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27,75</w:t>
            </w:r>
          </w:p>
        </w:tc>
        <w:tc>
          <w:tcPr>
            <w:tcW w:w="1275" w:type="dxa"/>
            <w:noWrap/>
            <w:vAlign w:val="center"/>
          </w:tcPr>
          <w:p w14:paraId="25163F52" w14:textId="1D32AC55" w:rsidR="00AB31A9" w:rsidRPr="004725E8" w:rsidRDefault="003E2951" w:rsidP="00AB31A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100,61</w:t>
            </w:r>
          </w:p>
        </w:tc>
      </w:tr>
    </w:tbl>
    <w:p w14:paraId="6A1F47CE" w14:textId="24A0C509" w:rsidR="005C2DC7" w:rsidRPr="00241DC8" w:rsidRDefault="005C2DC7" w:rsidP="0066263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1. </w:t>
      </w:r>
      <w:r w:rsidR="0073719E">
        <w:rPr>
          <w:rFonts w:ascii="Times New Roman" w:hAnsi="Times New Roman" w:cs="Times New Roman"/>
          <w:bCs/>
          <w:sz w:val="24"/>
          <w:szCs w:val="24"/>
        </w:rPr>
        <w:t>Godišnje izvršenje plana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aktivnostima (u </w:t>
      </w:r>
      <w:r w:rsidR="00BD119B"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345424F2" w14:textId="77777777" w:rsidR="00447B37" w:rsidRDefault="00447B37" w:rsidP="000824CF">
      <w:pPr>
        <w:spacing w:after="240" w:line="276" w:lineRule="auto"/>
        <w:jc w:val="both"/>
        <w:rPr>
          <w:rFonts w:ascii="Calibri" w:eastAsia="Calibri" w:hAnsi="Calibri" w:cs="Calibri"/>
        </w:rPr>
      </w:pPr>
    </w:p>
    <w:p w14:paraId="1D1E2500" w14:textId="779D02B9" w:rsidR="00F815A6" w:rsidRPr="00241DC8" w:rsidRDefault="00E64570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lastRenderedPageBreak/>
        <w:t>A621004 - Redov</w:t>
      </w:r>
      <w:r w:rsidR="001816FE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</w:t>
      </w:r>
    </w:p>
    <w:p w14:paraId="0BBA1D71" w14:textId="35CBDD0D" w:rsidR="00F815A6" w:rsidRDefault="00F815A6" w:rsidP="00F815A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68EC1E2D" w14:textId="77777777" w:rsidR="00E42ADA" w:rsidRPr="00241DC8" w:rsidRDefault="00E42ADA" w:rsidP="00F815A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0834AA" w14:textId="7812493A" w:rsidR="001B0F7A" w:rsidRPr="00241DC8" w:rsidRDefault="001B0F7A" w:rsidP="001B0F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47221415"/>
      <w:r w:rsidRPr="00241DC8">
        <w:rPr>
          <w:rFonts w:ascii="Times New Roman" w:hAnsi="Times New Roman" w:cs="Times New Roman"/>
          <w:iCs/>
          <w:sz w:val="24"/>
          <w:szCs w:val="24"/>
        </w:rPr>
        <w:t>Zakon o visokom obrazovanju</w:t>
      </w:r>
      <w:r w:rsidR="001A69A5" w:rsidRPr="001A69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69A5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1A69A5" w:rsidRPr="00241DC8">
        <w:rPr>
          <w:rFonts w:ascii="Times New Roman" w:hAnsi="Times New Roman" w:cs="Times New Roman"/>
          <w:iCs/>
          <w:sz w:val="24"/>
          <w:szCs w:val="24"/>
        </w:rPr>
        <w:t>znanstvenoj djelatnosti</w:t>
      </w:r>
    </w:p>
    <w:bookmarkEnd w:id="0"/>
    <w:p w14:paraId="1BD95BF1" w14:textId="7C42D629" w:rsidR="00F815A6" w:rsidRPr="00241DC8" w:rsidRDefault="003239CD" w:rsidP="003239C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Uredba o nazivima radnih mjesta i koeficijentima složenosti poslova u javnim službama  </w:t>
      </w:r>
    </w:p>
    <w:p w14:paraId="2B1EDEFA" w14:textId="785A708E" w:rsidR="009001B9" w:rsidRPr="00241DC8" w:rsidRDefault="009001B9" w:rsidP="003239C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Temeljni kolektivni ugovor za</w:t>
      </w:r>
      <w:r w:rsidR="00F55316" w:rsidRPr="00241DC8">
        <w:rPr>
          <w:rFonts w:ascii="Times New Roman" w:hAnsi="Times New Roman" w:cs="Times New Roman"/>
          <w:iCs/>
          <w:sz w:val="24"/>
          <w:szCs w:val="24"/>
        </w:rPr>
        <w:t xml:space="preserve"> službenike i namještenike u javnim službama</w:t>
      </w:r>
    </w:p>
    <w:p w14:paraId="7BD32724" w14:textId="46BA04E3" w:rsidR="00E64570" w:rsidRPr="00241DC8" w:rsidRDefault="00E64570" w:rsidP="00E6457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Kolektivni ugovor za znanost i visoko obrazovanje </w:t>
      </w:r>
    </w:p>
    <w:p w14:paraId="24DAE1E7" w14:textId="454E981D" w:rsidR="00E42ADA" w:rsidRDefault="00E64570" w:rsidP="00E42A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Dodatak I. Kolektivnom ugovoru za znanost i visoko obrazovanje </w:t>
      </w:r>
    </w:p>
    <w:p w14:paraId="732E5C5C" w14:textId="1B1A235F" w:rsidR="00E42ADA" w:rsidRDefault="001A69A5" w:rsidP="00E42A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Odluka o isplati materijalnih i nematerijalnih prava te drugih naknada za zaposlenike iz sustava visokog obrazovanja i znanosti</w:t>
      </w:r>
    </w:p>
    <w:p w14:paraId="54CBA39D" w14:textId="77777777" w:rsidR="00447B37" w:rsidRPr="00E42ADA" w:rsidRDefault="00447B37" w:rsidP="00447B37">
      <w:pPr>
        <w:pStyle w:val="Odlomakpopisa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09258F5" w14:textId="6345967B" w:rsidTr="008C1AC6">
        <w:tc>
          <w:tcPr>
            <w:tcW w:w="2469" w:type="dxa"/>
            <w:shd w:val="clear" w:color="auto" w:fill="D0CECE" w:themeFill="background2" w:themeFillShade="E6"/>
          </w:tcPr>
          <w:p w14:paraId="464121AA" w14:textId="77777777" w:rsidR="008C1AC6" w:rsidRPr="00241DC8" w:rsidRDefault="008C1AC6" w:rsidP="00E31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55385" w14:textId="77777777" w:rsidR="008C1AC6" w:rsidRPr="00241DC8" w:rsidRDefault="008C1AC6" w:rsidP="00E31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126A8E80" w14:textId="5FF8981C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F9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1CE97A00" w14:textId="44062666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F9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3FA2000" w14:textId="6CCE6473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F9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2CCE11B" w14:textId="561B039F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F9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F9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7FAACD6A" w14:textId="35BE9505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</w:t>
            </w:r>
            <w:r w:rsidR="00F914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1AC6" w:rsidRPr="00241DC8" w14:paraId="07E318FA" w14:textId="57805E9D" w:rsidTr="00AE51CA">
        <w:tc>
          <w:tcPr>
            <w:tcW w:w="2469" w:type="dxa"/>
          </w:tcPr>
          <w:p w14:paraId="496B8ED6" w14:textId="4859A476" w:rsidR="008C1AC6" w:rsidRPr="00241DC8" w:rsidRDefault="008C1AC6" w:rsidP="008C1A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A621004 - Redovna djelatnost Sveučilišta u Splitu</w:t>
            </w:r>
          </w:p>
        </w:tc>
        <w:tc>
          <w:tcPr>
            <w:tcW w:w="1495" w:type="dxa"/>
            <w:vAlign w:val="center"/>
          </w:tcPr>
          <w:p w14:paraId="3A10B80A" w14:textId="7CD1856D" w:rsidR="008C1AC6" w:rsidRPr="00036420" w:rsidRDefault="00036420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0">
              <w:rPr>
                <w:rFonts w:ascii="Times New Roman" w:hAnsi="Times New Roman" w:cs="Times New Roman"/>
                <w:sz w:val="24"/>
                <w:szCs w:val="24"/>
              </w:rPr>
              <w:t>4.363.099</w:t>
            </w:r>
          </w:p>
        </w:tc>
        <w:tc>
          <w:tcPr>
            <w:tcW w:w="1418" w:type="dxa"/>
            <w:vAlign w:val="center"/>
          </w:tcPr>
          <w:p w14:paraId="2E713C90" w14:textId="630F1FED" w:rsidR="008C1AC6" w:rsidRPr="00D738E0" w:rsidRDefault="00D738E0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38E0">
              <w:rPr>
                <w:rFonts w:ascii="Times New Roman" w:hAnsi="Times New Roman" w:cs="Times New Roman"/>
                <w:sz w:val="24"/>
                <w:szCs w:val="24"/>
              </w:rPr>
              <w:t>5.469.371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D2D7D" w14:textId="654B101A" w:rsidR="008C1AC6" w:rsidRPr="00F9142D" w:rsidRDefault="00AE51CA" w:rsidP="008C1A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E51CA">
              <w:rPr>
                <w:rFonts w:ascii="Times New Roman" w:hAnsi="Times New Roman" w:cs="Times New Roman"/>
                <w:sz w:val="24"/>
                <w:szCs w:val="24"/>
              </w:rPr>
              <w:t>5.553.476</w:t>
            </w:r>
          </w:p>
        </w:tc>
        <w:tc>
          <w:tcPr>
            <w:tcW w:w="1275" w:type="dxa"/>
            <w:vAlign w:val="center"/>
          </w:tcPr>
          <w:p w14:paraId="74C71B23" w14:textId="62C86C8A" w:rsidR="008C1AC6" w:rsidRPr="00E5107F" w:rsidRDefault="00D23A84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7F">
              <w:rPr>
                <w:rFonts w:ascii="Times New Roman" w:hAnsi="Times New Roman" w:cs="Times New Roman"/>
                <w:sz w:val="24"/>
                <w:szCs w:val="24"/>
              </w:rPr>
              <w:t>127,28</w:t>
            </w:r>
          </w:p>
        </w:tc>
        <w:tc>
          <w:tcPr>
            <w:tcW w:w="1127" w:type="dxa"/>
            <w:vAlign w:val="center"/>
          </w:tcPr>
          <w:p w14:paraId="72BA85D3" w14:textId="1EF2EA04" w:rsidR="008C1AC6" w:rsidRPr="00E5107F" w:rsidRDefault="00D23A84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7F">
              <w:rPr>
                <w:rFonts w:ascii="Times New Roman" w:hAnsi="Times New Roman" w:cs="Times New Roman"/>
                <w:sz w:val="24"/>
                <w:szCs w:val="24"/>
              </w:rPr>
              <w:t>101,54</w:t>
            </w:r>
          </w:p>
        </w:tc>
      </w:tr>
    </w:tbl>
    <w:p w14:paraId="49533040" w14:textId="77777777" w:rsidR="00866D8A" w:rsidRPr="00241DC8" w:rsidRDefault="00866D8A" w:rsidP="00866D8A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7EC25D" w14:textId="3E79E916" w:rsidR="00F815A6" w:rsidRPr="00241DC8" w:rsidRDefault="00F815A6" w:rsidP="00F815A6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Ova aktivnost sastoji se od sljedećih podaktivnosti:</w:t>
      </w:r>
    </w:p>
    <w:p w14:paraId="6E2D5904" w14:textId="52D899EF" w:rsidR="00E64570" w:rsidRPr="00241DC8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R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>ashod</w:t>
      </w:r>
      <w:r w:rsidRPr="00241DC8">
        <w:rPr>
          <w:rFonts w:ascii="Times New Roman" w:hAnsi="Times New Roman" w:cs="Times New Roman"/>
          <w:iCs/>
          <w:sz w:val="24"/>
          <w:szCs w:val="24"/>
        </w:rPr>
        <w:t>i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 xml:space="preserve"> za plaće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zaposlenika</w:t>
      </w:r>
    </w:p>
    <w:p w14:paraId="5CBCEF1B" w14:textId="68E973BE" w:rsidR="00E64570" w:rsidRPr="00241DC8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M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>aterijaln</w:t>
      </w:r>
      <w:r w:rsidRPr="00241DC8">
        <w:rPr>
          <w:rFonts w:ascii="Times New Roman" w:hAnsi="Times New Roman" w:cs="Times New Roman"/>
          <w:iCs/>
          <w:sz w:val="24"/>
          <w:szCs w:val="24"/>
        </w:rPr>
        <w:t>a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 xml:space="preserve"> prava zaposlenih</w:t>
      </w:r>
    </w:p>
    <w:p w14:paraId="68D47221" w14:textId="5ED3A9A2" w:rsidR="00E9288F" w:rsidRPr="00241DC8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Zdravstveni pregledi zaposlenika</w:t>
      </w:r>
    </w:p>
    <w:p w14:paraId="13C5C9C9" w14:textId="41CB4A42" w:rsidR="00F815A6" w:rsidRPr="00241DC8" w:rsidRDefault="00447B37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F815A6" w:rsidRPr="00241DC8">
        <w:rPr>
          <w:rFonts w:ascii="Times New Roman" w:hAnsi="Times New Roman" w:cs="Times New Roman"/>
          <w:iCs/>
          <w:sz w:val="24"/>
          <w:szCs w:val="24"/>
        </w:rPr>
        <w:t xml:space="preserve">ktivnost </w:t>
      </w:r>
      <w:r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="00F815A6" w:rsidRPr="00241DC8">
        <w:rPr>
          <w:rFonts w:ascii="Times New Roman" w:hAnsi="Times New Roman" w:cs="Times New Roman"/>
          <w:iCs/>
          <w:sz w:val="24"/>
          <w:szCs w:val="24"/>
        </w:rPr>
        <w:t>provodi svake godine</w:t>
      </w:r>
      <w:r>
        <w:rPr>
          <w:rFonts w:ascii="Times New Roman" w:hAnsi="Times New Roman" w:cs="Times New Roman"/>
          <w:iCs/>
          <w:sz w:val="24"/>
          <w:szCs w:val="24"/>
        </w:rPr>
        <w:t xml:space="preserve"> i ostvareni su ciljevi provedbom aktivnosti.</w:t>
      </w:r>
    </w:p>
    <w:p w14:paraId="36A192A5" w14:textId="77777777" w:rsidR="00447B37" w:rsidRPr="00241DC8" w:rsidRDefault="00447B37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726959" w14:textId="77777777" w:rsidR="00103398" w:rsidRPr="00241DC8" w:rsidRDefault="00103398" w:rsidP="0010339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A622122 Programsko financiranje javnih visokih učilišta </w:t>
      </w:r>
    </w:p>
    <w:p w14:paraId="67405B03" w14:textId="77777777" w:rsidR="00103398" w:rsidRPr="00241DC8" w:rsidRDefault="00103398" w:rsidP="0010339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0D97A2B2" w14:textId="77777777" w:rsidR="001A69A5" w:rsidRPr="00241DC8" w:rsidRDefault="001A69A5" w:rsidP="001A69A5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 o visokom obrazovanju</w:t>
      </w:r>
      <w:r w:rsidRPr="001A69A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Pr="00241DC8">
        <w:rPr>
          <w:rFonts w:ascii="Times New Roman" w:hAnsi="Times New Roman" w:cs="Times New Roman"/>
          <w:iCs/>
          <w:sz w:val="24"/>
          <w:szCs w:val="24"/>
        </w:rPr>
        <w:t>znanstvenoj djelatnosti</w:t>
      </w:r>
    </w:p>
    <w:p w14:paraId="67812BE4" w14:textId="77777777" w:rsidR="00103398" w:rsidRPr="00241DC8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Odluka o programskom financiranju javnih visokih učilišta u Republici Hrvatskoj u akademskim godinama 2018./19., 2019./2020., 2020./2021. i 2021./2022. </w:t>
      </w:r>
    </w:p>
    <w:p w14:paraId="617DB546" w14:textId="06114E1E" w:rsidR="00103398" w:rsidRPr="00241DC8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Ugovor o programskom financiranju Sveučilišta </w:t>
      </w:r>
      <w:r w:rsidR="002C35A1" w:rsidRPr="00241DC8">
        <w:rPr>
          <w:rFonts w:ascii="Times New Roman" w:hAnsi="Times New Roman"/>
          <w:sz w:val="24"/>
          <w:szCs w:val="24"/>
          <w:lang w:val="hr-HR"/>
        </w:rPr>
        <w:t>u Splitu</w:t>
      </w:r>
      <w:r w:rsidRPr="00241DC8">
        <w:rPr>
          <w:rFonts w:ascii="Times New Roman" w:hAnsi="Times New Roman"/>
          <w:sz w:val="24"/>
          <w:szCs w:val="24"/>
          <w:lang w:val="hr-HR"/>
        </w:rPr>
        <w:t xml:space="preserve"> u akademskim godinama 2018./19., 2019./2020., 2020./2021. i 2021./2022.</w:t>
      </w:r>
    </w:p>
    <w:p w14:paraId="2EA02A67" w14:textId="77777777" w:rsidR="00103398" w:rsidRPr="00241DC8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Zakon o osiguravanju kvalitete u znanosti i visokom obrazovanju </w:t>
      </w:r>
    </w:p>
    <w:p w14:paraId="51878171" w14:textId="77777777" w:rsidR="00103398" w:rsidRPr="00241DC8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Pravilnik o sadržaju dopusnice te uvjetima za izdavanje dopusnice za obavljanje djelatnosti visokog obrazovanja, izvođenje studijskog programa i reakreditacije visokih učilišta </w:t>
      </w:r>
    </w:p>
    <w:p w14:paraId="548E8E63" w14:textId="307AAC72" w:rsidR="00447B37" w:rsidRPr="00447B37" w:rsidRDefault="00103398" w:rsidP="00447B37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Strategija razvoja </w:t>
      </w:r>
      <w:r w:rsidR="002C35A1" w:rsidRPr="00241DC8">
        <w:rPr>
          <w:rFonts w:ascii="Times New Roman" w:hAnsi="Times New Roman"/>
          <w:sz w:val="24"/>
          <w:szCs w:val="24"/>
          <w:lang w:val="hr-HR"/>
        </w:rPr>
        <w:t>Prirodoslovno-matematičkog fakulteta u Splitu</w:t>
      </w:r>
      <w:r w:rsidRPr="00241DC8">
        <w:rPr>
          <w:rFonts w:ascii="Times New Roman" w:hAnsi="Times New Roman"/>
          <w:sz w:val="24"/>
          <w:szCs w:val="24"/>
          <w:lang w:val="hr-HR"/>
        </w:rPr>
        <w:t xml:space="preserve"> 20</w:t>
      </w:r>
      <w:r w:rsidR="001A69A5">
        <w:rPr>
          <w:rFonts w:ascii="Times New Roman" w:hAnsi="Times New Roman"/>
          <w:sz w:val="24"/>
          <w:szCs w:val="24"/>
          <w:lang w:val="hr-HR"/>
        </w:rPr>
        <w:t>23</w:t>
      </w:r>
      <w:r w:rsidRPr="00241DC8">
        <w:rPr>
          <w:rFonts w:ascii="Times New Roman" w:hAnsi="Times New Roman"/>
          <w:sz w:val="24"/>
          <w:szCs w:val="24"/>
          <w:lang w:val="hr-HR"/>
        </w:rPr>
        <w:t>.-20</w:t>
      </w:r>
      <w:r w:rsidR="001A69A5">
        <w:rPr>
          <w:rFonts w:ascii="Times New Roman" w:hAnsi="Times New Roman"/>
          <w:sz w:val="24"/>
          <w:szCs w:val="24"/>
          <w:lang w:val="hr-HR"/>
        </w:rPr>
        <w:t>30</w:t>
      </w:r>
      <w:r w:rsidRPr="00241DC8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25569D3E" w14:textId="77777777" w:rsidR="00447B37" w:rsidRDefault="00447B37" w:rsidP="008C1AC6">
      <w:pPr>
        <w:pStyle w:val="StandardWeb"/>
        <w:spacing w:before="0" w:beforeAutospacing="0" w:after="0" w:afterAutospacing="0" w:line="276" w:lineRule="auto"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B212C2A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462D74C8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06C1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0B9DFBC0" w14:textId="27EE4332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FD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6CF9BDD" w14:textId="30841F28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FD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59B4015" w14:textId="7C810CC6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FD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FF63474" w14:textId="00A62C26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FD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FD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33472347" w14:textId="31655112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</w:t>
            </w:r>
            <w:r w:rsidR="00FD24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D241D" w:rsidRPr="00FD241D" w14:paraId="63FF0841" w14:textId="77777777" w:rsidTr="00605BB1">
        <w:tc>
          <w:tcPr>
            <w:tcW w:w="2469" w:type="dxa"/>
          </w:tcPr>
          <w:p w14:paraId="52A82B23" w14:textId="15DEDE14" w:rsidR="008C1AC6" w:rsidRPr="00241DC8" w:rsidRDefault="008C1AC6" w:rsidP="008C1A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A622122 Programsko financiranje javnih visokih učilišta</w:t>
            </w:r>
          </w:p>
        </w:tc>
        <w:tc>
          <w:tcPr>
            <w:tcW w:w="1495" w:type="dxa"/>
            <w:vAlign w:val="center"/>
          </w:tcPr>
          <w:p w14:paraId="188BBC6D" w14:textId="44FF6A5E" w:rsidR="008C1AC6" w:rsidRPr="00662A40" w:rsidRDefault="00662A40" w:rsidP="008C1A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2A40">
              <w:rPr>
                <w:rFonts w:ascii="Times New Roman" w:hAnsi="Times New Roman" w:cs="Times New Roman"/>
                <w:sz w:val="24"/>
                <w:szCs w:val="24"/>
              </w:rPr>
              <w:t>375.936</w:t>
            </w:r>
          </w:p>
        </w:tc>
        <w:tc>
          <w:tcPr>
            <w:tcW w:w="1418" w:type="dxa"/>
            <w:vAlign w:val="center"/>
          </w:tcPr>
          <w:p w14:paraId="43C86BDA" w14:textId="16D3AFDC" w:rsidR="008C1AC6" w:rsidRPr="00662A40" w:rsidRDefault="008C1AC6" w:rsidP="008C1A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B9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262C7" w:rsidRPr="00D52B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52B99" w:rsidRPr="00D52B99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  <w:vAlign w:val="center"/>
          </w:tcPr>
          <w:p w14:paraId="7ADE6441" w14:textId="19E9635E" w:rsidR="008C1AC6" w:rsidRPr="00662A40" w:rsidRDefault="00944B91" w:rsidP="008C1A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4B91">
              <w:rPr>
                <w:rFonts w:ascii="Times New Roman" w:hAnsi="Times New Roman" w:cs="Times New Roman"/>
                <w:sz w:val="24"/>
                <w:szCs w:val="24"/>
              </w:rPr>
              <w:t>495.418</w:t>
            </w:r>
          </w:p>
        </w:tc>
        <w:tc>
          <w:tcPr>
            <w:tcW w:w="1275" w:type="dxa"/>
            <w:vAlign w:val="center"/>
          </w:tcPr>
          <w:p w14:paraId="40B91E8E" w14:textId="7CB0A4B8" w:rsidR="008C1AC6" w:rsidRPr="00662A40" w:rsidRDefault="00944B91" w:rsidP="008C1A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4B91">
              <w:rPr>
                <w:rFonts w:ascii="Times New Roman" w:hAnsi="Times New Roman" w:cs="Times New Roman"/>
                <w:sz w:val="24"/>
                <w:szCs w:val="24"/>
              </w:rPr>
              <w:t>131,78</w:t>
            </w:r>
          </w:p>
        </w:tc>
        <w:tc>
          <w:tcPr>
            <w:tcW w:w="1127" w:type="dxa"/>
            <w:vAlign w:val="center"/>
          </w:tcPr>
          <w:p w14:paraId="18D5FAB1" w14:textId="4766E094" w:rsidR="008C1AC6" w:rsidRPr="00662A40" w:rsidRDefault="00944B91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95,59</w:t>
            </w:r>
          </w:p>
        </w:tc>
      </w:tr>
    </w:tbl>
    <w:p w14:paraId="0A96BE55" w14:textId="77777777" w:rsidR="00995560" w:rsidRPr="00241DC8" w:rsidRDefault="00995560" w:rsidP="00995560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lastRenderedPageBreak/>
        <w:t>Ova aktivnost sastoji se od sljedećih podaktivnosti:</w:t>
      </w:r>
    </w:p>
    <w:p w14:paraId="54107B4D" w14:textId="754B22DE" w:rsidR="00995560" w:rsidRPr="00241DC8" w:rsidRDefault="00995560" w:rsidP="00995560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Vanjska suradnja</w:t>
      </w:r>
    </w:p>
    <w:p w14:paraId="5E85884C" w14:textId="15217C01" w:rsidR="00995560" w:rsidRPr="00241DC8" w:rsidRDefault="00995560" w:rsidP="00995560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Prekonormni rad</w:t>
      </w:r>
    </w:p>
    <w:p w14:paraId="17570A33" w14:textId="1EE8ABD9" w:rsidR="00995560" w:rsidRPr="00241DC8" w:rsidRDefault="00995560" w:rsidP="00995560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Financiranje znanstvene djelatnosti (glavarine)</w:t>
      </w:r>
    </w:p>
    <w:p w14:paraId="012EF61C" w14:textId="0F20B848" w:rsidR="00995560" w:rsidRPr="00241DC8" w:rsidRDefault="00995560" w:rsidP="00995560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Financiranje materijalnih rashoda</w:t>
      </w:r>
    </w:p>
    <w:p w14:paraId="3DACEA9E" w14:textId="6F1FC073" w:rsidR="00103398" w:rsidRPr="00241DC8" w:rsidRDefault="00103398" w:rsidP="0010339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Ova aktivnost provodi se sukladno novom Programskom ugovoru zaključenom u svibnju 2019.g., od akademske godine 2018/19, u 2019/20. te u 2020/21. i 2021/22.g.</w:t>
      </w:r>
      <w:r w:rsidR="004A2F28" w:rsidRPr="00241DC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135D441" w14:textId="787AE6DA" w:rsidR="00E9288F" w:rsidRPr="00241DC8" w:rsidRDefault="00103398" w:rsidP="00E9288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U razdoblju provedbe programskih ugovora očekuje se ostvarenje </w:t>
      </w:r>
      <w:r w:rsidR="002C35A1" w:rsidRPr="00241DC8">
        <w:rPr>
          <w:rFonts w:ascii="Times New Roman" w:hAnsi="Times New Roman" w:cs="Times New Roman"/>
          <w:iCs/>
          <w:sz w:val="24"/>
          <w:szCs w:val="24"/>
        </w:rPr>
        <w:t>strateških ciljeva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u nastavnoj i znanstvenoj djelatnosti</w:t>
      </w:r>
      <w:r w:rsidR="002C35A1" w:rsidRPr="00241DC8">
        <w:rPr>
          <w:rFonts w:ascii="Times New Roman" w:hAnsi="Times New Roman" w:cs="Times New Roman"/>
          <w:iCs/>
          <w:sz w:val="24"/>
          <w:szCs w:val="24"/>
        </w:rPr>
        <w:t>. To uključuje novi studij podatkovne znanosti i pokretanje studija diplomskog studija molekularne biologije</w:t>
      </w:r>
      <w:r w:rsidR="00E9288F" w:rsidRPr="00241DC8">
        <w:rPr>
          <w:rFonts w:ascii="Times New Roman" w:hAnsi="Times New Roman" w:cs="Times New Roman"/>
          <w:iCs/>
          <w:sz w:val="24"/>
          <w:szCs w:val="24"/>
        </w:rPr>
        <w:t>.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 xml:space="preserve"> Ostvarenje strateških ciljeva i financiranje je</w:t>
      </w:r>
      <w:r w:rsidR="00E9288F" w:rsidRPr="00241DC8">
        <w:rPr>
          <w:rFonts w:ascii="Times New Roman" w:hAnsi="Times New Roman" w:cs="Times New Roman"/>
          <w:iCs/>
          <w:sz w:val="24"/>
          <w:szCs w:val="24"/>
        </w:rPr>
        <w:t xml:space="preserve"> u skladu s realizacijom utvrđenih ciljeva programskog financiranja:</w:t>
      </w:r>
    </w:p>
    <w:p w14:paraId="7BC368F2" w14:textId="4A5C8EBE" w:rsidR="00E9288F" w:rsidRPr="00241DC8" w:rsidRDefault="00E9288F" w:rsidP="00A604A8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Relevantnost u odnosu na potrebe tržišta rada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,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razvoja gospodarstva i društva, učinkovitost i internacionalizacija visokog obrazovanja 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te upisi većeg broja studenata na postojeće i nove studijske programe</w:t>
      </w:r>
    </w:p>
    <w:p w14:paraId="75FFDE34" w14:textId="77777777" w:rsidR="00A604A8" w:rsidRPr="00241DC8" w:rsidRDefault="00E9288F" w:rsidP="00E9288F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Izvrsnost znanstvenog 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rada</w:t>
      </w:r>
    </w:p>
    <w:p w14:paraId="4EC9AB80" w14:textId="2D321943" w:rsidR="00103398" w:rsidRPr="00241DC8" w:rsidRDefault="00E9288F" w:rsidP="00E9288F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Znanost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iCs/>
          <w:sz w:val="24"/>
          <w:szCs w:val="24"/>
        </w:rPr>
        <w:t>i visoko obrazovanje kao pokretači promjena u društvu i gospodarstvu.</w:t>
      </w:r>
    </w:p>
    <w:p w14:paraId="65FABDCE" w14:textId="29A5B638" w:rsidR="00103398" w:rsidRPr="00241DC8" w:rsidRDefault="00A604A8" w:rsidP="0010339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Osnovna tendencija je povećanje broja studenata te znanstvene aktivnosti</w:t>
      </w:r>
      <w:r w:rsidR="00447B37">
        <w:rPr>
          <w:rFonts w:ascii="Times New Roman" w:hAnsi="Times New Roman" w:cs="Times New Roman"/>
          <w:iCs/>
          <w:sz w:val="24"/>
          <w:szCs w:val="24"/>
        </w:rPr>
        <w:t>, i ti ciljevi su ostvareni.</w:t>
      </w:r>
    </w:p>
    <w:p w14:paraId="0CC281CF" w14:textId="365801B4" w:rsidR="00103398" w:rsidRPr="00241DC8" w:rsidRDefault="00103398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66B4C" w14:textId="77777777" w:rsidR="00F80A85" w:rsidRPr="00241DC8" w:rsidRDefault="00F80A85" w:rsidP="00F80A8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A621038 Programi vježbaonica visokih učilišta </w:t>
      </w:r>
    </w:p>
    <w:p w14:paraId="237F3A32" w14:textId="77777777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08A200C4" w14:textId="77777777" w:rsidR="00F80A85" w:rsidRPr="00241DC8" w:rsidRDefault="00F80A85" w:rsidP="001D4FE9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Zakon o znanstvenoj djelatnosti i visokom obrazovanju </w:t>
      </w:r>
    </w:p>
    <w:p w14:paraId="4A040258" w14:textId="77777777" w:rsidR="00F80A85" w:rsidRPr="00241DC8" w:rsidRDefault="00F80A85" w:rsidP="001D4FE9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Zakon o osiguravanju kvalitete u znanosti i visokom obrazovanju </w:t>
      </w:r>
    </w:p>
    <w:p w14:paraId="16DACB14" w14:textId="7A53C8DE" w:rsidR="00F80A85" w:rsidRPr="00241DC8" w:rsidRDefault="00F80A85" w:rsidP="001D4FE9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Izvedbeni nastavni planovi i programi</w:t>
      </w:r>
    </w:p>
    <w:p w14:paraId="7B4DEF3F" w14:textId="6C91F27D" w:rsidR="001D4FE9" w:rsidRPr="00241DC8" w:rsidRDefault="001D4FE9" w:rsidP="001D4FE9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Pravilnik o vježbaonicama u osnovnoj školi</w:t>
      </w:r>
    </w:p>
    <w:p w14:paraId="3610A83D" w14:textId="49EC890B" w:rsidR="001D4FE9" w:rsidRDefault="001D4FE9" w:rsidP="001D4FE9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Pravilnik o vježbaonicama u srednjim školama</w:t>
      </w:r>
    </w:p>
    <w:p w14:paraId="12524643" w14:textId="795E34F4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E2272D2" w14:textId="7A9BB7A1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0A859172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5DA48648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04D94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6B6CDCF0" w14:textId="1E06C37D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7F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A64C98A" w14:textId="2F95773B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7F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79491C5" w14:textId="272979FA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7F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9A8F5DA" w14:textId="058FEB71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7F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7F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21EC8A62" w14:textId="5115CB31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</w:t>
            </w:r>
            <w:r w:rsidR="007F75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564E" w:rsidRPr="007D564E" w14:paraId="0D5C0891" w14:textId="77777777" w:rsidTr="00C804A3">
        <w:tc>
          <w:tcPr>
            <w:tcW w:w="2469" w:type="dxa"/>
          </w:tcPr>
          <w:p w14:paraId="41296C99" w14:textId="2E7A0E47" w:rsidR="00DC58C0" w:rsidRPr="00241DC8" w:rsidRDefault="00DC58C0" w:rsidP="00DC58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A621038 Programi vježbaonica visokih učilišta</w:t>
            </w:r>
          </w:p>
        </w:tc>
        <w:tc>
          <w:tcPr>
            <w:tcW w:w="1495" w:type="dxa"/>
            <w:vAlign w:val="center"/>
          </w:tcPr>
          <w:p w14:paraId="6D380D89" w14:textId="2F87B08B" w:rsidR="00DC58C0" w:rsidRPr="007F75E1" w:rsidRDefault="00DC58C0" w:rsidP="00DC58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BD64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D6464" w:rsidRPr="00BD6464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418" w:type="dxa"/>
            <w:vAlign w:val="center"/>
          </w:tcPr>
          <w:p w14:paraId="1A6C2673" w14:textId="50BC40C5" w:rsidR="00DC58C0" w:rsidRPr="007F75E1" w:rsidRDefault="00BA49F1" w:rsidP="00DC58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BA49F1">
              <w:rPr>
                <w:rFonts w:ascii="Times New Roman" w:hAnsi="Times New Roman" w:cs="Times New Roman"/>
                <w:sz w:val="24"/>
                <w:szCs w:val="24"/>
              </w:rPr>
              <w:t>11.500</w:t>
            </w:r>
          </w:p>
        </w:tc>
        <w:tc>
          <w:tcPr>
            <w:tcW w:w="1276" w:type="dxa"/>
            <w:vAlign w:val="center"/>
          </w:tcPr>
          <w:p w14:paraId="420BCFFC" w14:textId="6DB54BAD" w:rsidR="00DC58C0" w:rsidRPr="007D564E" w:rsidRDefault="00DC58C0" w:rsidP="00DC58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64E" w:rsidRPr="007D564E">
              <w:rPr>
                <w:rFonts w:ascii="Times New Roman" w:hAnsi="Times New Roman" w:cs="Times New Roman"/>
                <w:sz w:val="24"/>
                <w:szCs w:val="24"/>
              </w:rPr>
              <w:t>1.466</w:t>
            </w:r>
          </w:p>
        </w:tc>
        <w:tc>
          <w:tcPr>
            <w:tcW w:w="1275" w:type="dxa"/>
            <w:vAlign w:val="center"/>
          </w:tcPr>
          <w:p w14:paraId="5A36D7F4" w14:textId="3CDB643E" w:rsidR="00DC58C0" w:rsidRPr="007D564E" w:rsidRDefault="00DC58C0" w:rsidP="00DC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564E" w:rsidRPr="007D564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27" w:type="dxa"/>
            <w:vAlign w:val="center"/>
          </w:tcPr>
          <w:p w14:paraId="05078A94" w14:textId="3956AD03" w:rsidR="00DC58C0" w:rsidRPr="007D564E" w:rsidRDefault="007D564E" w:rsidP="00DC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4E"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</w:tr>
    </w:tbl>
    <w:p w14:paraId="42E0976B" w14:textId="3D1DCE7F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87A3D2" w14:textId="77777777" w:rsidR="008C1AC6" w:rsidRPr="00241DC8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109F37" w14:textId="21EDA752" w:rsidR="001D4FE9" w:rsidRPr="00241DC8" w:rsidRDefault="001D4FE9" w:rsidP="001D4FE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Ova aktivnost provodi se svake godine.  </w:t>
      </w:r>
    </w:p>
    <w:p w14:paraId="36102ECC" w14:textId="7E5E4B5E" w:rsidR="00F80A85" w:rsidRPr="00241DC8" w:rsidRDefault="00447B37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Cilj je</w:t>
      </w:r>
      <w:r w:rsidR="001D4FE9" w:rsidRPr="00241DC8">
        <w:rPr>
          <w:rFonts w:ascii="Times New Roman" w:hAnsi="Times New Roman" w:cs="Times New Roman"/>
          <w:iCs/>
          <w:sz w:val="24"/>
          <w:szCs w:val="24"/>
        </w:rPr>
        <w:t xml:space="preserve"> povećanje opsega </w:t>
      </w:r>
      <w:proofErr w:type="spellStart"/>
      <w:r w:rsidR="001D4FE9" w:rsidRPr="00241DC8">
        <w:rPr>
          <w:rFonts w:ascii="Times New Roman" w:hAnsi="Times New Roman" w:cs="Times New Roman"/>
          <w:iCs/>
          <w:sz w:val="24"/>
          <w:szCs w:val="24"/>
        </w:rPr>
        <w:t>vježbaoničkog</w:t>
      </w:r>
      <w:proofErr w:type="spellEnd"/>
      <w:r w:rsidR="001D4FE9" w:rsidRPr="00241DC8">
        <w:rPr>
          <w:rFonts w:ascii="Times New Roman" w:hAnsi="Times New Roman" w:cs="Times New Roman"/>
          <w:iCs/>
          <w:sz w:val="24"/>
          <w:szCs w:val="24"/>
        </w:rPr>
        <w:t xml:space="preserve"> rada sukladno povećanju broja studenata na nastavničkim smjerovima koji kroz vježbaonice stječu iskustvo kroz stručne prakse u nastavnim programima radi kvalitetnije pripreme za tržište rada. Sredstva za rad vježbaonica isplaćuju se po izvješćima o radu mentora.</w:t>
      </w:r>
    </w:p>
    <w:p w14:paraId="21162960" w14:textId="6A3E138D" w:rsidR="00F80A85" w:rsidRPr="00241DC8" w:rsidRDefault="00F80A85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C83CB" w14:textId="2CDEA628" w:rsidR="00F80A85" w:rsidRPr="00241DC8" w:rsidRDefault="00F80A85" w:rsidP="00F80A8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lastRenderedPageBreak/>
        <w:t>A679091 - Redov</w:t>
      </w:r>
      <w:r w:rsidR="001816FE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 </w:t>
      </w:r>
      <w:r w:rsidR="008B2B62" w:rsidRPr="00241DC8">
        <w:rPr>
          <w:rFonts w:ascii="Times New Roman" w:hAnsi="Times New Roman" w:cs="Times New Roman"/>
          <w:b/>
          <w:sz w:val="24"/>
          <w:szCs w:val="24"/>
        </w:rPr>
        <w:t>(iz evidencijskih prihoda)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B8BBFF" w14:textId="77777777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224EA979" w14:textId="20EA573C" w:rsidR="001D4FE9" w:rsidRPr="00241DC8" w:rsidRDefault="001D4FE9" w:rsidP="001D4FE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Zakon o </w:t>
      </w:r>
      <w:r w:rsidR="00724B7B" w:rsidRPr="00241DC8">
        <w:rPr>
          <w:rFonts w:ascii="Times New Roman" w:hAnsi="Times New Roman" w:cs="Times New Roman"/>
          <w:iCs/>
          <w:sz w:val="24"/>
          <w:szCs w:val="24"/>
        </w:rPr>
        <w:t>visokom obrazovanju</w:t>
      </w:r>
      <w:r w:rsidR="00724B7B" w:rsidRPr="001A69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4B7B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724B7B" w:rsidRPr="00241DC8">
        <w:rPr>
          <w:rFonts w:ascii="Times New Roman" w:hAnsi="Times New Roman" w:cs="Times New Roman"/>
          <w:iCs/>
          <w:sz w:val="24"/>
          <w:szCs w:val="24"/>
        </w:rPr>
        <w:t>znanstvenoj djelatnosti</w:t>
      </w:r>
    </w:p>
    <w:p w14:paraId="3EC84BF7" w14:textId="77777777" w:rsidR="001D4FE9" w:rsidRPr="00241DC8" w:rsidRDefault="001D4FE9" w:rsidP="001D4FE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Uredba o nazivima radnih mjesta i koeficijentima složenosti poslova u javnim službama  </w:t>
      </w:r>
    </w:p>
    <w:p w14:paraId="251727BC" w14:textId="77777777" w:rsidR="001D4FE9" w:rsidRPr="00241DC8" w:rsidRDefault="001D4FE9" w:rsidP="001D4FE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Kolektivni ugovor za znanost i visoko obrazovanje </w:t>
      </w:r>
    </w:p>
    <w:p w14:paraId="18934D05" w14:textId="77777777" w:rsidR="001D4FE9" w:rsidRPr="00241DC8" w:rsidRDefault="001D4FE9" w:rsidP="001D4FE9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Dodatak I. Kolektivnom ugovoru za znanost i visoko obrazovanje </w:t>
      </w:r>
    </w:p>
    <w:p w14:paraId="3E6E6896" w14:textId="61DBE3B9" w:rsidR="001D4FE9" w:rsidRPr="00447B37" w:rsidRDefault="001D4FE9" w:rsidP="00447B3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Strategija razvoja Prirodoslovno-matematičkog fakulteta </w:t>
      </w:r>
      <w:r w:rsidRPr="00447B37">
        <w:rPr>
          <w:rFonts w:ascii="Times New Roman" w:hAnsi="Times New Roman" w:cs="Times New Roman"/>
          <w:sz w:val="24"/>
          <w:szCs w:val="24"/>
        </w:rPr>
        <w:t>u Splitu 20</w:t>
      </w:r>
      <w:r w:rsidR="00724B7B" w:rsidRPr="00447B37">
        <w:rPr>
          <w:rFonts w:ascii="Times New Roman" w:hAnsi="Times New Roman" w:cs="Times New Roman"/>
          <w:sz w:val="24"/>
          <w:szCs w:val="24"/>
        </w:rPr>
        <w:t>23</w:t>
      </w:r>
      <w:r w:rsidRPr="00447B37">
        <w:rPr>
          <w:rFonts w:ascii="Times New Roman" w:hAnsi="Times New Roman" w:cs="Times New Roman"/>
          <w:sz w:val="24"/>
          <w:szCs w:val="24"/>
        </w:rPr>
        <w:t>.-20</w:t>
      </w:r>
      <w:r w:rsidR="00724B7B" w:rsidRPr="00447B37">
        <w:rPr>
          <w:rFonts w:ascii="Times New Roman" w:hAnsi="Times New Roman" w:cs="Times New Roman"/>
          <w:sz w:val="24"/>
          <w:szCs w:val="24"/>
        </w:rPr>
        <w:t>30</w:t>
      </w:r>
      <w:r w:rsidRPr="00447B37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A59D2D2" w14:textId="076F2724" w:rsidR="00365C0A" w:rsidRPr="00241DC8" w:rsidRDefault="00365C0A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Strategija Sveučilišta u Splitu 2021. – 2025.</w:t>
      </w:r>
    </w:p>
    <w:p w14:paraId="6106ADB2" w14:textId="47907A89" w:rsidR="001D4FE9" w:rsidRPr="00241DC8" w:rsidRDefault="001D4FE9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Strategija razvoja grada Splita do 2030. godine</w:t>
      </w:r>
    </w:p>
    <w:p w14:paraId="0CB9C0F3" w14:textId="1EC14A04" w:rsidR="001D4FE9" w:rsidRDefault="001D4FE9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Plan razvoja Splitsko-dalmatinske županije</w:t>
      </w:r>
    </w:p>
    <w:p w14:paraId="3B1CA197" w14:textId="546FEBB4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64B24E07" w14:textId="27684321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63170EC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2B5D8EA2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5B75E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0AC854D0" w14:textId="468C6E36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B75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26A63DD" w14:textId="3109846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B75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685E6E3" w14:textId="265A0A1B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B75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59F73E85" w14:textId="5C2A529E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B75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B75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7D266D06" w14:textId="2CED058D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</w:t>
            </w:r>
            <w:r w:rsidR="00B75D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11E8F" w:rsidRPr="00241DC8" w14:paraId="31E8AF56" w14:textId="77777777" w:rsidTr="00F564C0">
        <w:tc>
          <w:tcPr>
            <w:tcW w:w="2469" w:type="dxa"/>
          </w:tcPr>
          <w:p w14:paraId="71C5DD61" w14:textId="6F92E23E" w:rsidR="00011E8F" w:rsidRPr="00241DC8" w:rsidRDefault="00011E8F" w:rsidP="00011E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A679091 - Redovna djelatnost Sveučilišta u Splitu (iz evidencijskih prihoda)</w:t>
            </w:r>
          </w:p>
        </w:tc>
        <w:tc>
          <w:tcPr>
            <w:tcW w:w="1495" w:type="dxa"/>
            <w:vAlign w:val="center"/>
          </w:tcPr>
          <w:p w14:paraId="4ECAD5A9" w14:textId="18B6EAAE" w:rsidR="00011E8F" w:rsidRPr="00BD6464" w:rsidRDefault="00BD6464" w:rsidP="00011E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464">
              <w:rPr>
                <w:rFonts w:ascii="Times New Roman" w:hAnsi="Times New Roman" w:cs="Times New Roman"/>
                <w:sz w:val="24"/>
                <w:szCs w:val="24"/>
              </w:rPr>
              <w:t>993.987</w:t>
            </w:r>
          </w:p>
        </w:tc>
        <w:tc>
          <w:tcPr>
            <w:tcW w:w="1418" w:type="dxa"/>
            <w:vAlign w:val="center"/>
          </w:tcPr>
          <w:p w14:paraId="5673A54F" w14:textId="07C13CAC" w:rsidR="00011E8F" w:rsidRPr="00B75DFC" w:rsidRDefault="00A33C49" w:rsidP="00011E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33C49">
              <w:rPr>
                <w:rFonts w:ascii="Times New Roman" w:hAnsi="Times New Roman" w:cs="Times New Roman"/>
                <w:sz w:val="24"/>
                <w:szCs w:val="24"/>
              </w:rPr>
              <w:t>1.204.511</w:t>
            </w:r>
          </w:p>
        </w:tc>
        <w:tc>
          <w:tcPr>
            <w:tcW w:w="1276" w:type="dxa"/>
            <w:vAlign w:val="center"/>
          </w:tcPr>
          <w:p w14:paraId="2D99BDA3" w14:textId="0150F8D1" w:rsidR="00011E8F" w:rsidRPr="00B75DFC" w:rsidRDefault="002234DB" w:rsidP="00011E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234DB">
              <w:rPr>
                <w:rFonts w:ascii="Times New Roman" w:hAnsi="Times New Roman" w:cs="Times New Roman"/>
                <w:sz w:val="24"/>
                <w:szCs w:val="24"/>
              </w:rPr>
              <w:t>1.215.382</w:t>
            </w:r>
          </w:p>
        </w:tc>
        <w:tc>
          <w:tcPr>
            <w:tcW w:w="1275" w:type="dxa"/>
            <w:vAlign w:val="center"/>
          </w:tcPr>
          <w:p w14:paraId="7E0CEC4E" w14:textId="3F271712" w:rsidR="00011E8F" w:rsidRPr="002234DB" w:rsidRDefault="00011E8F" w:rsidP="00011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4DB" w:rsidRPr="002234DB">
              <w:rPr>
                <w:rFonts w:ascii="Times New Roman" w:hAnsi="Times New Roman" w:cs="Times New Roman"/>
                <w:sz w:val="24"/>
                <w:szCs w:val="24"/>
              </w:rPr>
              <w:t>22,27</w:t>
            </w:r>
          </w:p>
        </w:tc>
        <w:tc>
          <w:tcPr>
            <w:tcW w:w="1127" w:type="dxa"/>
            <w:vAlign w:val="center"/>
          </w:tcPr>
          <w:p w14:paraId="50D26139" w14:textId="20B0F622" w:rsidR="00011E8F" w:rsidRPr="002234DB" w:rsidRDefault="00011E8F" w:rsidP="00011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4DB" w:rsidRPr="002234DB">
              <w:rPr>
                <w:rFonts w:ascii="Times New Roman" w:hAnsi="Times New Roman" w:cs="Times New Roman"/>
                <w:sz w:val="24"/>
                <w:szCs w:val="24"/>
              </w:rPr>
              <w:t>00,90</w:t>
            </w:r>
          </w:p>
        </w:tc>
      </w:tr>
    </w:tbl>
    <w:p w14:paraId="45C9190D" w14:textId="4ED2EFA6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2DA8149A" w14:textId="77777777" w:rsidR="00995560" w:rsidRPr="00241DC8" w:rsidRDefault="00995560" w:rsidP="00995560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Ova aktivnost sastoji se od sljedećih podaktivnosti:</w:t>
      </w:r>
    </w:p>
    <w:p w14:paraId="242B1264" w14:textId="5543B6D5" w:rsidR="00995560" w:rsidRPr="00241DC8" w:rsidRDefault="00995560" w:rsidP="00995560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HRZZ projekti</w:t>
      </w:r>
    </w:p>
    <w:p w14:paraId="19E2D23C" w14:textId="7D2264C2" w:rsidR="00995560" w:rsidRPr="00241DC8" w:rsidRDefault="00995560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DPPDMO</w:t>
      </w:r>
    </w:p>
    <w:p w14:paraId="2B805EE3" w14:textId="0495BB2C" w:rsidR="00995560" w:rsidRPr="00241DC8" w:rsidRDefault="00995560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Doktorski studiji</w:t>
      </w:r>
    </w:p>
    <w:p w14:paraId="7F3A3AE8" w14:textId="39660CDE" w:rsidR="00995560" w:rsidRPr="00241DC8" w:rsidRDefault="00995560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dio materijalnih troškova koji nije pokriven iz A622122</w:t>
      </w:r>
    </w:p>
    <w:p w14:paraId="33D55099" w14:textId="3C54BCFC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Ova aktivnost provodi se svake godine.  </w:t>
      </w:r>
    </w:p>
    <w:p w14:paraId="1981BAF3" w14:textId="7A797C8B" w:rsidR="00F80A85" w:rsidRPr="00241DC8" w:rsidRDefault="00447B37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F80A85" w:rsidRPr="00241DC8">
        <w:rPr>
          <w:rFonts w:ascii="Times New Roman" w:hAnsi="Times New Roman" w:cs="Times New Roman"/>
          <w:iCs/>
          <w:sz w:val="24"/>
          <w:szCs w:val="24"/>
        </w:rPr>
        <w:t xml:space="preserve">stvarenje ciljeva </w:t>
      </w:r>
      <w:r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="00F80A85" w:rsidRPr="00241DC8">
        <w:rPr>
          <w:rFonts w:ascii="Times New Roman" w:hAnsi="Times New Roman" w:cs="Times New Roman"/>
          <w:iCs/>
          <w:sz w:val="24"/>
          <w:szCs w:val="24"/>
        </w:rPr>
        <w:t xml:space="preserve">sukladno </w:t>
      </w:r>
      <w:r w:rsidR="00365C0A" w:rsidRPr="00241DC8">
        <w:rPr>
          <w:rFonts w:ascii="Times New Roman" w:hAnsi="Times New Roman" w:cs="Times New Roman"/>
          <w:iCs/>
          <w:sz w:val="24"/>
          <w:szCs w:val="24"/>
        </w:rPr>
        <w:t>Strategiji razvoja Prirodoslovno-matematičkog fakulteta u Splitu</w:t>
      </w:r>
      <w:r>
        <w:rPr>
          <w:rFonts w:ascii="Times New Roman" w:hAnsi="Times New Roman" w:cs="Times New Roman"/>
          <w:iCs/>
          <w:sz w:val="24"/>
          <w:szCs w:val="24"/>
        </w:rPr>
        <w:t xml:space="preserve"> 2023.-2030.</w:t>
      </w:r>
      <w:r w:rsidR="00365C0A" w:rsidRPr="00241DC8">
        <w:rPr>
          <w:rFonts w:ascii="Times New Roman" w:hAnsi="Times New Roman" w:cs="Times New Roman"/>
          <w:iCs/>
          <w:sz w:val="24"/>
          <w:szCs w:val="24"/>
        </w:rPr>
        <w:t xml:space="preserve"> te u okviru Strategije 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="00365C0A" w:rsidRPr="00241DC8">
        <w:rPr>
          <w:rFonts w:ascii="Times New Roman" w:hAnsi="Times New Roman" w:cs="Times New Roman"/>
          <w:iCs/>
          <w:sz w:val="24"/>
          <w:szCs w:val="24"/>
        </w:rPr>
        <w:t xml:space="preserve">veučilišta u Splitu. </w:t>
      </w:r>
    </w:p>
    <w:p w14:paraId="6A80F398" w14:textId="050DB8B6" w:rsidR="00F80A85" w:rsidRPr="00241DC8" w:rsidRDefault="00F80A85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17862" w14:textId="1B28EFC4" w:rsidR="00F80A85" w:rsidRPr="00241DC8" w:rsidRDefault="00F80A85" w:rsidP="00F80A8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A679077 - EU projekti </w:t>
      </w:r>
      <w:r w:rsidR="00D5653B" w:rsidRPr="00241DC8">
        <w:rPr>
          <w:rFonts w:ascii="Times New Roman" w:hAnsi="Times New Roman" w:cs="Times New Roman"/>
          <w:b/>
          <w:sz w:val="24"/>
          <w:szCs w:val="24"/>
        </w:rPr>
        <w:t>Sveučilišta u Splitu</w:t>
      </w:r>
    </w:p>
    <w:p w14:paraId="3ED92672" w14:textId="77777777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67FD8F4E" w14:textId="4EC50EE2" w:rsidR="00F80A85" w:rsidRPr="00241DC8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Zakon o </w:t>
      </w:r>
      <w:r w:rsidR="003C4A9C">
        <w:rPr>
          <w:rFonts w:ascii="Times New Roman" w:hAnsi="Times New Roman"/>
          <w:iCs/>
          <w:sz w:val="24"/>
          <w:szCs w:val="24"/>
          <w:lang w:val="hr-HR"/>
        </w:rPr>
        <w:t xml:space="preserve">visokom obrazovanju i </w:t>
      </w: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znanstvenoj djelatnosti  </w:t>
      </w:r>
    </w:p>
    <w:p w14:paraId="5E72822D" w14:textId="22F6034C" w:rsidR="009E56A1" w:rsidRPr="00241DC8" w:rsidRDefault="009E56A1" w:rsidP="009E56A1">
      <w:pPr>
        <w:pStyle w:val="Odlomakpopisa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Strategija razvoja Prirodoslovno-matematičkog fakulteta u Splitu 20</w:t>
      </w:r>
      <w:r w:rsidR="003C4A9C">
        <w:rPr>
          <w:rFonts w:ascii="Times New Roman" w:hAnsi="Times New Roman" w:cs="Times New Roman"/>
          <w:sz w:val="24"/>
          <w:szCs w:val="24"/>
        </w:rPr>
        <w:t>23</w:t>
      </w:r>
      <w:r w:rsidRPr="00241DC8">
        <w:rPr>
          <w:rFonts w:ascii="Times New Roman" w:hAnsi="Times New Roman" w:cs="Times New Roman"/>
          <w:sz w:val="24"/>
          <w:szCs w:val="24"/>
        </w:rPr>
        <w:t>.-20</w:t>
      </w:r>
      <w:r w:rsidR="003C4A9C">
        <w:rPr>
          <w:rFonts w:ascii="Times New Roman" w:hAnsi="Times New Roman" w:cs="Times New Roman"/>
          <w:sz w:val="24"/>
          <w:szCs w:val="24"/>
        </w:rPr>
        <w:t>30</w:t>
      </w:r>
      <w:r w:rsidRPr="00241DC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30420AD2" w14:textId="77777777" w:rsidR="003C4A9C" w:rsidRDefault="00F80A85" w:rsidP="003C4A9C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Europska strategija za pametan, održiv i uključiv rast - Europa 2020., (03͘ ožujak 2010.) </w:t>
      </w:r>
    </w:p>
    <w:p w14:paraId="0BEE60D6" w14:textId="670E7241" w:rsidR="00F80A85" w:rsidRPr="003C4A9C" w:rsidRDefault="00F80A85" w:rsidP="003C4A9C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3C4A9C">
        <w:rPr>
          <w:rFonts w:ascii="Times New Roman" w:hAnsi="Times New Roman"/>
          <w:iCs/>
          <w:sz w:val="24"/>
          <w:szCs w:val="24"/>
          <w:lang w:val="hr-HR"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5305B819" w14:textId="77777777" w:rsidR="00F80A85" w:rsidRPr="00241DC8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Plan razvoja istraživačke i inovacijske infrastrukture u Republici Hrvatskoj, (01. travanj 2014.) </w:t>
      </w:r>
    </w:p>
    <w:p w14:paraId="1D74866E" w14:textId="77777777" w:rsidR="00F80A85" w:rsidRPr="00241DC8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Strategija poticanja inovacija Republike Hrvatske 2014.-2020., (17. prosinac 2014.)</w:t>
      </w:r>
    </w:p>
    <w:p w14:paraId="1A55DA4B" w14:textId="1CCD42DE" w:rsidR="00F80A85" w:rsidRPr="00241DC8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lastRenderedPageBreak/>
        <w:t>Erasmus međuinstitucijski sporazumi</w:t>
      </w:r>
    </w:p>
    <w:p w14:paraId="098B11E6" w14:textId="469B31BC" w:rsidR="009E56A1" w:rsidRDefault="009E56A1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Pravilnik o prijavi i praćenju provedbe projekata</w:t>
      </w:r>
    </w:p>
    <w:p w14:paraId="4ACFDBAD" w14:textId="232B68A5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35A51E4" w14:textId="4B046A66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F7EBF00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59FE7694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7E30F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396E8161" w14:textId="3C34ED5B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5D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5F66324A" w14:textId="0EE85CC8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5D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EA428BB" w14:textId="32686E2E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5D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ABB84B2" w14:textId="2FBA8F95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5D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5D6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76DE76C1" w14:textId="12BDBDE9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</w:t>
            </w:r>
            <w:r w:rsidR="005D69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F18AC" w:rsidRPr="00241DC8" w14:paraId="5B06C5CF" w14:textId="77777777" w:rsidTr="004A3117">
        <w:tc>
          <w:tcPr>
            <w:tcW w:w="2469" w:type="dxa"/>
          </w:tcPr>
          <w:p w14:paraId="4C724AA0" w14:textId="3ABFCE53" w:rsidR="006F18AC" w:rsidRPr="00241DC8" w:rsidRDefault="006F18AC" w:rsidP="006F1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A679077 - EU projekti Sveučilišta u Splitu</w:t>
            </w:r>
          </w:p>
        </w:tc>
        <w:tc>
          <w:tcPr>
            <w:tcW w:w="1495" w:type="dxa"/>
            <w:vAlign w:val="center"/>
          </w:tcPr>
          <w:p w14:paraId="57A5BDFB" w14:textId="1BE3ACE5" w:rsidR="006F18AC" w:rsidRPr="005D693B" w:rsidRDefault="00E773DE" w:rsidP="006F18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773DE">
              <w:rPr>
                <w:rFonts w:ascii="Times New Roman" w:hAnsi="Times New Roman" w:cs="Times New Roman"/>
                <w:sz w:val="24"/>
                <w:szCs w:val="24"/>
              </w:rPr>
              <w:t>143.273</w:t>
            </w:r>
          </w:p>
        </w:tc>
        <w:tc>
          <w:tcPr>
            <w:tcW w:w="1418" w:type="dxa"/>
            <w:vAlign w:val="center"/>
          </w:tcPr>
          <w:p w14:paraId="0C762891" w14:textId="2153B4C7" w:rsidR="006F18AC" w:rsidRPr="005D693B" w:rsidRDefault="001E7C23" w:rsidP="006F18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4670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8B4670" w:rsidRPr="008B4670">
              <w:rPr>
                <w:rFonts w:ascii="Times New Roman" w:hAnsi="Times New Roman" w:cs="Times New Roman"/>
                <w:sz w:val="24"/>
                <w:szCs w:val="24"/>
              </w:rPr>
              <w:t>.540</w:t>
            </w:r>
          </w:p>
        </w:tc>
        <w:tc>
          <w:tcPr>
            <w:tcW w:w="1276" w:type="dxa"/>
            <w:vAlign w:val="center"/>
          </w:tcPr>
          <w:p w14:paraId="2BFF091C" w14:textId="1AAF4546" w:rsidR="006F18AC" w:rsidRPr="00957951" w:rsidRDefault="00957951" w:rsidP="006F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951">
              <w:rPr>
                <w:rFonts w:ascii="Times New Roman" w:hAnsi="Times New Roman" w:cs="Times New Roman"/>
                <w:sz w:val="24"/>
                <w:szCs w:val="24"/>
              </w:rPr>
              <w:t>211.670</w:t>
            </w:r>
          </w:p>
        </w:tc>
        <w:tc>
          <w:tcPr>
            <w:tcW w:w="1275" w:type="dxa"/>
            <w:vAlign w:val="center"/>
          </w:tcPr>
          <w:p w14:paraId="720D471E" w14:textId="7FB395E9" w:rsidR="006F18AC" w:rsidRPr="00957951" w:rsidRDefault="00957951" w:rsidP="006F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147,74</w:t>
            </w:r>
          </w:p>
        </w:tc>
        <w:tc>
          <w:tcPr>
            <w:tcW w:w="1127" w:type="dxa"/>
            <w:vAlign w:val="center"/>
          </w:tcPr>
          <w:p w14:paraId="026E42D6" w14:textId="4295ED85" w:rsidR="006F18AC" w:rsidRPr="00957951" w:rsidRDefault="00957951" w:rsidP="006F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77,38</w:t>
            </w:r>
          </w:p>
        </w:tc>
      </w:tr>
    </w:tbl>
    <w:p w14:paraId="0372AB57" w14:textId="6123EBBD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0B07A0E" w14:textId="77777777" w:rsidR="00987743" w:rsidRPr="00882347" w:rsidRDefault="00987743" w:rsidP="0088234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1E1AC5" w14:textId="60E1B04B" w:rsidR="00F80A85" w:rsidRPr="00241DC8" w:rsidRDefault="00F80A85" w:rsidP="00F80A85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Ova aktivnost/ projekt </w:t>
      </w:r>
      <w:r w:rsidR="0098629A">
        <w:rPr>
          <w:rFonts w:ascii="Times New Roman" w:hAnsi="Times New Roman" w:cs="Times New Roman"/>
          <w:iCs/>
          <w:sz w:val="24"/>
          <w:szCs w:val="24"/>
        </w:rPr>
        <w:t xml:space="preserve">prati dinamiku definiranu </w:t>
      </w:r>
      <w:r w:rsidR="0032190C">
        <w:rPr>
          <w:rFonts w:ascii="Times New Roman" w:hAnsi="Times New Roman" w:cs="Times New Roman"/>
          <w:iCs/>
          <w:sz w:val="24"/>
          <w:szCs w:val="24"/>
        </w:rPr>
        <w:t xml:space="preserve">samim </w:t>
      </w:r>
      <w:r w:rsidR="0098629A">
        <w:rPr>
          <w:rFonts w:ascii="Times New Roman" w:hAnsi="Times New Roman" w:cs="Times New Roman"/>
          <w:iCs/>
          <w:sz w:val="24"/>
          <w:szCs w:val="24"/>
        </w:rPr>
        <w:t>projekt</w:t>
      </w:r>
      <w:r w:rsidR="0032190C">
        <w:rPr>
          <w:rFonts w:ascii="Times New Roman" w:hAnsi="Times New Roman" w:cs="Times New Roman"/>
          <w:iCs/>
          <w:sz w:val="24"/>
          <w:szCs w:val="24"/>
        </w:rPr>
        <w:t>om</w:t>
      </w:r>
      <w:r w:rsidR="0098629A">
        <w:rPr>
          <w:rFonts w:ascii="Times New Roman" w:hAnsi="Times New Roman" w:cs="Times New Roman"/>
          <w:iCs/>
          <w:sz w:val="24"/>
          <w:szCs w:val="24"/>
        </w:rPr>
        <w:t xml:space="preserve">, a 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sastoji se od sljedećih </w:t>
      </w:r>
      <w:proofErr w:type="spellStart"/>
      <w:r w:rsidRPr="00241DC8">
        <w:rPr>
          <w:rFonts w:ascii="Times New Roman" w:hAnsi="Times New Roman" w:cs="Times New Roman"/>
          <w:iCs/>
          <w:sz w:val="24"/>
          <w:szCs w:val="24"/>
        </w:rPr>
        <w:t>podprojekata</w:t>
      </w:r>
      <w:proofErr w:type="spellEnd"/>
      <w:r w:rsidR="0098629A">
        <w:rPr>
          <w:rFonts w:ascii="Times New Roman" w:hAnsi="Times New Roman" w:cs="Times New Roman"/>
          <w:iCs/>
          <w:sz w:val="24"/>
          <w:szCs w:val="24"/>
        </w:rPr>
        <w:t>:</w:t>
      </w:r>
      <w:r w:rsidR="008410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17D9CCC" w14:textId="77777777" w:rsidR="00197B89" w:rsidRPr="00197B89" w:rsidRDefault="00197B89" w:rsidP="00197B89">
      <w:pPr>
        <w:pStyle w:val="Odlomakpopisa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41DC8">
        <w:rPr>
          <w:rFonts w:ascii="Times New Roman" w:hAnsi="Times New Roman" w:cs="Times New Roman"/>
          <w:iCs/>
          <w:sz w:val="24"/>
          <w:szCs w:val="24"/>
        </w:rPr>
        <w:t>SHExtreme</w:t>
      </w:r>
      <w:proofErr w:type="spellEnd"/>
    </w:p>
    <w:p w14:paraId="77041FD8" w14:textId="7AA0E7DB" w:rsidR="00DB6C27" w:rsidRDefault="00DB6C27" w:rsidP="00197B89">
      <w:pPr>
        <w:pStyle w:val="Odlomakpopisa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ERASMUS+</w:t>
      </w:r>
    </w:p>
    <w:p w14:paraId="09EBB7D2" w14:textId="1F60DDFA" w:rsidR="00DB6C27" w:rsidRDefault="00331DD0" w:rsidP="00197B89">
      <w:pPr>
        <w:pStyle w:val="Odlomakpopisa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Projekt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Horizon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2020 </w:t>
      </w:r>
      <w:proofErr w:type="spellStart"/>
      <w:r w:rsidR="00DB6C27">
        <w:rPr>
          <w:rFonts w:ascii="Times New Roman" w:hAnsi="Times New Roman" w:cs="Times New Roman"/>
          <w:iCs/>
          <w:sz w:val="24"/>
          <w:szCs w:val="24"/>
        </w:rPr>
        <w:t>NextGen</w:t>
      </w:r>
      <w:proofErr w:type="spellEnd"/>
      <w:r w:rsidR="00DB6C27">
        <w:rPr>
          <w:rFonts w:ascii="Times New Roman" w:hAnsi="Times New Roman" w:cs="Times New Roman"/>
          <w:iCs/>
          <w:sz w:val="24"/>
          <w:szCs w:val="24"/>
        </w:rPr>
        <w:t xml:space="preserve"> Micro </w:t>
      </w:r>
      <w:proofErr w:type="spellStart"/>
      <w:r w:rsidR="00DB6C27">
        <w:rPr>
          <w:rFonts w:ascii="Times New Roman" w:hAnsi="Times New Roman" w:cs="Times New Roman"/>
          <w:iCs/>
          <w:sz w:val="24"/>
          <w:szCs w:val="24"/>
        </w:rPr>
        <w:t>Fluids</w:t>
      </w:r>
      <w:proofErr w:type="spellEnd"/>
    </w:p>
    <w:p w14:paraId="78183E18" w14:textId="096362D6" w:rsidR="00DB6C27" w:rsidRDefault="00DB6C27" w:rsidP="00197B89">
      <w:pPr>
        <w:pStyle w:val="Odlomakpopisa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CHIC</w:t>
      </w:r>
    </w:p>
    <w:p w14:paraId="7A73C6E0" w14:textId="52126CE7" w:rsidR="00F80A85" w:rsidRDefault="000521CE" w:rsidP="000521CE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Ciljevi ove aktivnosti su definirani ciljevima pojedinog projekta</w:t>
      </w:r>
      <w:r w:rsidR="00ED077E">
        <w:rPr>
          <w:rFonts w:ascii="Times New Roman" w:hAnsi="Times New Roman" w:cs="Times New Roman"/>
          <w:iCs/>
          <w:sz w:val="24"/>
          <w:szCs w:val="24"/>
        </w:rPr>
        <w:t xml:space="preserve"> i ostvaruju se dinamikom definiranom samim projektom.</w:t>
      </w:r>
    </w:p>
    <w:p w14:paraId="27E8AE37" w14:textId="77777777" w:rsidR="00ED077E" w:rsidRPr="00197B89" w:rsidRDefault="00ED077E" w:rsidP="000521CE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2B30A8" w14:textId="2FC2CECB" w:rsidR="000E16E1" w:rsidRDefault="00150486" w:rsidP="00F81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Pokazatelji rezultata</w:t>
      </w:r>
    </w:p>
    <w:p w14:paraId="68C7361E" w14:textId="77777777" w:rsidR="00150486" w:rsidRDefault="00150486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 xml:space="preserve">Prirodoslovno-matematički fakultet u Splitu za razdoblje 2023.-2030. za postizanje prepoznatljive međunarodne izvrsnosti u svim područjima misijskog djelovanja Fakulteta, strateške ciljeve postavlja u četiri grupe: </w:t>
      </w:r>
    </w:p>
    <w:p w14:paraId="6A53C2AB" w14:textId="77777777" w:rsidR="00150486" w:rsidRPr="00150486" w:rsidRDefault="00150486" w:rsidP="00150486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 xml:space="preserve">znanstveno-istraživačka izvrsnost, </w:t>
      </w:r>
    </w:p>
    <w:p w14:paraId="49277C69" w14:textId="77777777" w:rsidR="00150486" w:rsidRPr="00150486" w:rsidRDefault="00150486" w:rsidP="00150486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u suradnji s gospodarstvom te razvoju nacionalnog i regionalnog identiteta i kulture,</w:t>
      </w:r>
    </w:p>
    <w:p w14:paraId="1249125B" w14:textId="77777777" w:rsidR="00150486" w:rsidRPr="00150486" w:rsidRDefault="00150486" w:rsidP="00150486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studiranja (relevantnost, učinkovitost i kvaliteta),</w:t>
      </w:r>
    </w:p>
    <w:p w14:paraId="2AAA6AB3" w14:textId="4C292A7A" w:rsidR="00051D65" w:rsidRPr="00051D65" w:rsidRDefault="00150486" w:rsidP="00051D65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u sferi društvene odgovornost</w:t>
      </w:r>
    </w:p>
    <w:p w14:paraId="624F7025" w14:textId="693A38F6" w:rsidR="00051D65" w:rsidRDefault="00051D65" w:rsidP="00051D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39573" w14:textId="7FA34E48" w:rsidR="00997E5F" w:rsidRPr="00046CA0" w:rsidRDefault="00051D65" w:rsidP="00046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Strateškim ciljevima pridružuju se aktivnosti sa odgovarajućim pokazateljima rezultata, koji se definiraju u Strategiji</w:t>
      </w:r>
      <w:r w:rsidRPr="00051D65">
        <w:rPr>
          <w:rFonts w:ascii="Times New Roman" w:hAnsi="Times New Roman" w:cs="Times New Roman"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sz w:val="24"/>
          <w:szCs w:val="24"/>
        </w:rPr>
        <w:t>razvoja Prirodoslovno-matematičkog fakulteta u Splitu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41DC8">
        <w:rPr>
          <w:rFonts w:ascii="Times New Roman" w:hAnsi="Times New Roman" w:cs="Times New Roman"/>
          <w:sz w:val="24"/>
          <w:szCs w:val="24"/>
        </w:rPr>
        <w:t>.-20</w:t>
      </w:r>
      <w:r>
        <w:rPr>
          <w:rFonts w:ascii="Times New Roman" w:hAnsi="Times New Roman" w:cs="Times New Roman"/>
          <w:sz w:val="24"/>
          <w:szCs w:val="24"/>
        </w:rPr>
        <w:t>30 i detaljnije u Akcijskom planu provedbe</w:t>
      </w:r>
      <w:r w:rsidR="00ED077E">
        <w:rPr>
          <w:rFonts w:ascii="Times New Roman" w:hAnsi="Times New Roman" w:cs="Times New Roman"/>
          <w:sz w:val="24"/>
          <w:szCs w:val="24"/>
        </w:rPr>
        <w:t>.</w:t>
      </w:r>
    </w:p>
    <w:p w14:paraId="2E097C5E" w14:textId="3CF4FB63" w:rsidR="00997E5F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CEB9E" w14:textId="10C7E065" w:rsidR="00997E5F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84DEB" w14:textId="76D2184B" w:rsidR="00997E5F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AF2F9" w14:textId="5A4832DE" w:rsidR="00997E5F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44498" w14:textId="77777777" w:rsidR="00997E5F" w:rsidRPr="00150486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7E5F" w:rsidRPr="00150486" w:rsidSect="00F236D9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1FE8" w14:textId="77777777" w:rsidR="00F075A7" w:rsidRDefault="00F075A7">
      <w:pPr>
        <w:spacing w:after="0" w:line="240" w:lineRule="auto"/>
      </w:pPr>
      <w:r>
        <w:separator/>
      </w:r>
    </w:p>
  </w:endnote>
  <w:endnote w:type="continuationSeparator" w:id="0">
    <w:p w14:paraId="4312F19B" w14:textId="77777777" w:rsidR="00F075A7" w:rsidRDefault="00F0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8">
          <w:rPr>
            <w:noProof/>
          </w:rPr>
          <w:t>4</w:t>
        </w:r>
        <w:r>
          <w:fldChar w:fldCharType="end"/>
        </w:r>
      </w:p>
    </w:sdtContent>
  </w:sdt>
  <w:p w14:paraId="5409F0B3" w14:textId="77777777" w:rsidR="009D005B" w:rsidRDefault="00F075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A0D5" w14:textId="77777777" w:rsidR="00F075A7" w:rsidRDefault="00F075A7">
      <w:pPr>
        <w:spacing w:after="0" w:line="240" w:lineRule="auto"/>
      </w:pPr>
      <w:r>
        <w:separator/>
      </w:r>
    </w:p>
  </w:footnote>
  <w:footnote w:type="continuationSeparator" w:id="0">
    <w:p w14:paraId="0FAC77B0" w14:textId="77777777" w:rsidR="00F075A7" w:rsidRDefault="00F07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6E43"/>
    <w:multiLevelType w:val="hybridMultilevel"/>
    <w:tmpl w:val="9B44F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D5199"/>
    <w:multiLevelType w:val="hybridMultilevel"/>
    <w:tmpl w:val="2AB6E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18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19"/>
  </w:num>
  <w:num w:numId="12">
    <w:abstractNumId w:val="2"/>
  </w:num>
  <w:num w:numId="13">
    <w:abstractNumId w:val="24"/>
  </w:num>
  <w:num w:numId="14">
    <w:abstractNumId w:val="9"/>
  </w:num>
  <w:num w:numId="15">
    <w:abstractNumId w:val="21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  <w:num w:numId="20">
    <w:abstractNumId w:val="20"/>
  </w:num>
  <w:num w:numId="21">
    <w:abstractNumId w:val="23"/>
  </w:num>
  <w:num w:numId="22">
    <w:abstractNumId w:val="0"/>
  </w:num>
  <w:num w:numId="23">
    <w:abstractNumId w:val="1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11E8F"/>
    <w:rsid w:val="000172C7"/>
    <w:rsid w:val="00030327"/>
    <w:rsid w:val="00036420"/>
    <w:rsid w:val="00040B18"/>
    <w:rsid w:val="00046CA0"/>
    <w:rsid w:val="00051D65"/>
    <w:rsid w:val="000521CE"/>
    <w:rsid w:val="000824CF"/>
    <w:rsid w:val="00093436"/>
    <w:rsid w:val="00093A88"/>
    <w:rsid w:val="000C72EC"/>
    <w:rsid w:val="000D5352"/>
    <w:rsid w:val="000E16E1"/>
    <w:rsid w:val="000F1021"/>
    <w:rsid w:val="000F2B40"/>
    <w:rsid w:val="00103398"/>
    <w:rsid w:val="001117F5"/>
    <w:rsid w:val="00150486"/>
    <w:rsid w:val="00151506"/>
    <w:rsid w:val="001816FE"/>
    <w:rsid w:val="00186170"/>
    <w:rsid w:val="00197B89"/>
    <w:rsid w:val="001A69A5"/>
    <w:rsid w:val="001B0F7A"/>
    <w:rsid w:val="001B16D6"/>
    <w:rsid w:val="001B3688"/>
    <w:rsid w:val="001D4FE9"/>
    <w:rsid w:val="001E7C23"/>
    <w:rsid w:val="002008A4"/>
    <w:rsid w:val="0021364B"/>
    <w:rsid w:val="00220BF7"/>
    <w:rsid w:val="002234DB"/>
    <w:rsid w:val="002256D8"/>
    <w:rsid w:val="00227D81"/>
    <w:rsid w:val="002379E6"/>
    <w:rsid w:val="00241DC8"/>
    <w:rsid w:val="00272D93"/>
    <w:rsid w:val="00277EE8"/>
    <w:rsid w:val="002B0F34"/>
    <w:rsid w:val="002C35A1"/>
    <w:rsid w:val="002C7121"/>
    <w:rsid w:val="002D444E"/>
    <w:rsid w:val="002E187A"/>
    <w:rsid w:val="00321263"/>
    <w:rsid w:val="0032190C"/>
    <w:rsid w:val="003239CD"/>
    <w:rsid w:val="00324025"/>
    <w:rsid w:val="00325F42"/>
    <w:rsid w:val="00331DD0"/>
    <w:rsid w:val="00361EB6"/>
    <w:rsid w:val="00365C0A"/>
    <w:rsid w:val="003B2CF0"/>
    <w:rsid w:val="003C4A9C"/>
    <w:rsid w:val="003C7346"/>
    <w:rsid w:val="003E2951"/>
    <w:rsid w:val="003E310E"/>
    <w:rsid w:val="003F50AB"/>
    <w:rsid w:val="00410C4A"/>
    <w:rsid w:val="004139D4"/>
    <w:rsid w:val="0041634C"/>
    <w:rsid w:val="004241F9"/>
    <w:rsid w:val="00447B37"/>
    <w:rsid w:val="00452588"/>
    <w:rsid w:val="004725E8"/>
    <w:rsid w:val="00474EAA"/>
    <w:rsid w:val="00492D6E"/>
    <w:rsid w:val="004A2F28"/>
    <w:rsid w:val="004A633D"/>
    <w:rsid w:val="004C13AE"/>
    <w:rsid w:val="004C3A59"/>
    <w:rsid w:val="004D3EE8"/>
    <w:rsid w:val="004D6020"/>
    <w:rsid w:val="004E02C5"/>
    <w:rsid w:val="004E4D30"/>
    <w:rsid w:val="00513352"/>
    <w:rsid w:val="005215AE"/>
    <w:rsid w:val="00577622"/>
    <w:rsid w:val="0058167A"/>
    <w:rsid w:val="00585281"/>
    <w:rsid w:val="0059574B"/>
    <w:rsid w:val="005B150F"/>
    <w:rsid w:val="005C2DC7"/>
    <w:rsid w:val="005C3E0F"/>
    <w:rsid w:val="005C48C9"/>
    <w:rsid w:val="005C59AD"/>
    <w:rsid w:val="005D5167"/>
    <w:rsid w:val="005D693B"/>
    <w:rsid w:val="00632F65"/>
    <w:rsid w:val="006372BE"/>
    <w:rsid w:val="00643DA1"/>
    <w:rsid w:val="00662637"/>
    <w:rsid w:val="00662A40"/>
    <w:rsid w:val="00676950"/>
    <w:rsid w:val="006A6E42"/>
    <w:rsid w:val="006A7DEC"/>
    <w:rsid w:val="006B5E33"/>
    <w:rsid w:val="006D0F4A"/>
    <w:rsid w:val="006F18AC"/>
    <w:rsid w:val="00703212"/>
    <w:rsid w:val="00714E8B"/>
    <w:rsid w:val="00724B7B"/>
    <w:rsid w:val="0073719E"/>
    <w:rsid w:val="00795CD1"/>
    <w:rsid w:val="007A6241"/>
    <w:rsid w:val="007B5ED9"/>
    <w:rsid w:val="007D15C3"/>
    <w:rsid w:val="007D31FC"/>
    <w:rsid w:val="007D564E"/>
    <w:rsid w:val="007E6D95"/>
    <w:rsid w:val="007F08F6"/>
    <w:rsid w:val="007F75E1"/>
    <w:rsid w:val="00811C57"/>
    <w:rsid w:val="008223B8"/>
    <w:rsid w:val="00831DBB"/>
    <w:rsid w:val="008410FA"/>
    <w:rsid w:val="00846E65"/>
    <w:rsid w:val="00851434"/>
    <w:rsid w:val="00865054"/>
    <w:rsid w:val="00866D8A"/>
    <w:rsid w:val="008750BD"/>
    <w:rsid w:val="008774F9"/>
    <w:rsid w:val="00882347"/>
    <w:rsid w:val="008831ED"/>
    <w:rsid w:val="008A29FB"/>
    <w:rsid w:val="008B2B62"/>
    <w:rsid w:val="008B4670"/>
    <w:rsid w:val="008B4BE5"/>
    <w:rsid w:val="008C1AC6"/>
    <w:rsid w:val="008C51B1"/>
    <w:rsid w:val="008F06D3"/>
    <w:rsid w:val="008F3854"/>
    <w:rsid w:val="009001B9"/>
    <w:rsid w:val="00916430"/>
    <w:rsid w:val="009262C7"/>
    <w:rsid w:val="00930F81"/>
    <w:rsid w:val="00942168"/>
    <w:rsid w:val="00944B91"/>
    <w:rsid w:val="00957951"/>
    <w:rsid w:val="00966BF8"/>
    <w:rsid w:val="00977B35"/>
    <w:rsid w:val="0098629A"/>
    <w:rsid w:val="00987743"/>
    <w:rsid w:val="00995560"/>
    <w:rsid w:val="00997E5F"/>
    <w:rsid w:val="009A65A8"/>
    <w:rsid w:val="009B0055"/>
    <w:rsid w:val="009C1494"/>
    <w:rsid w:val="009D7085"/>
    <w:rsid w:val="009E2203"/>
    <w:rsid w:val="009E56A1"/>
    <w:rsid w:val="00A3161E"/>
    <w:rsid w:val="00A33C49"/>
    <w:rsid w:val="00A432D8"/>
    <w:rsid w:val="00A56145"/>
    <w:rsid w:val="00A604A8"/>
    <w:rsid w:val="00A809ED"/>
    <w:rsid w:val="00A81EC7"/>
    <w:rsid w:val="00AB31A9"/>
    <w:rsid w:val="00AB7F77"/>
    <w:rsid w:val="00AD4661"/>
    <w:rsid w:val="00AE51CA"/>
    <w:rsid w:val="00B04CB2"/>
    <w:rsid w:val="00B70D1A"/>
    <w:rsid w:val="00B7598C"/>
    <w:rsid w:val="00B75DFC"/>
    <w:rsid w:val="00B844B9"/>
    <w:rsid w:val="00B92716"/>
    <w:rsid w:val="00BA49F1"/>
    <w:rsid w:val="00BB47B9"/>
    <w:rsid w:val="00BD0389"/>
    <w:rsid w:val="00BD119B"/>
    <w:rsid w:val="00BD6464"/>
    <w:rsid w:val="00BD7FDD"/>
    <w:rsid w:val="00BE741E"/>
    <w:rsid w:val="00C80033"/>
    <w:rsid w:val="00C83CE6"/>
    <w:rsid w:val="00C84559"/>
    <w:rsid w:val="00C942BC"/>
    <w:rsid w:val="00CA41B8"/>
    <w:rsid w:val="00CB764D"/>
    <w:rsid w:val="00CC2757"/>
    <w:rsid w:val="00CD1443"/>
    <w:rsid w:val="00CE175C"/>
    <w:rsid w:val="00D0181B"/>
    <w:rsid w:val="00D124A4"/>
    <w:rsid w:val="00D23A84"/>
    <w:rsid w:val="00D52B99"/>
    <w:rsid w:val="00D5653B"/>
    <w:rsid w:val="00D56F77"/>
    <w:rsid w:val="00D738E0"/>
    <w:rsid w:val="00DA4D27"/>
    <w:rsid w:val="00DA7AFE"/>
    <w:rsid w:val="00DB6C27"/>
    <w:rsid w:val="00DC3FB0"/>
    <w:rsid w:val="00DC58C0"/>
    <w:rsid w:val="00E16FD6"/>
    <w:rsid w:val="00E26046"/>
    <w:rsid w:val="00E42ADA"/>
    <w:rsid w:val="00E5107F"/>
    <w:rsid w:val="00E64570"/>
    <w:rsid w:val="00E7106E"/>
    <w:rsid w:val="00E773DE"/>
    <w:rsid w:val="00E82BAF"/>
    <w:rsid w:val="00E87F13"/>
    <w:rsid w:val="00E91307"/>
    <w:rsid w:val="00E9288F"/>
    <w:rsid w:val="00EA3B53"/>
    <w:rsid w:val="00EA5E05"/>
    <w:rsid w:val="00EC3F93"/>
    <w:rsid w:val="00EC6E0C"/>
    <w:rsid w:val="00ED077E"/>
    <w:rsid w:val="00EF05CF"/>
    <w:rsid w:val="00EF0A99"/>
    <w:rsid w:val="00F064CF"/>
    <w:rsid w:val="00F075A7"/>
    <w:rsid w:val="00F11A12"/>
    <w:rsid w:val="00F12286"/>
    <w:rsid w:val="00F236D9"/>
    <w:rsid w:val="00F55316"/>
    <w:rsid w:val="00F578A1"/>
    <w:rsid w:val="00F6018E"/>
    <w:rsid w:val="00F640FA"/>
    <w:rsid w:val="00F80A85"/>
    <w:rsid w:val="00F815A6"/>
    <w:rsid w:val="00F9142D"/>
    <w:rsid w:val="00FD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64570"/>
  </w:style>
  <w:style w:type="paragraph" w:styleId="Standard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A39803FA8A7049BF345CF0A027AC43" ma:contentTypeVersion="11" ma:contentTypeDescription="Stvaranje novog dokumenta." ma:contentTypeScope="" ma:versionID="979938d394a4dd5ce9a29db0f8eb8c3a">
  <xsd:schema xmlns:xsd="http://www.w3.org/2001/XMLSchema" xmlns:xs="http://www.w3.org/2001/XMLSchema" xmlns:p="http://schemas.microsoft.com/office/2006/metadata/properties" xmlns:ns3="b07ae3c5-d37f-4d18-a921-7c5c16593034" targetNamespace="http://schemas.microsoft.com/office/2006/metadata/properties" ma:root="true" ma:fieldsID="a236b5e4147d4d51e77f17b18edd72e5" ns3:_="">
    <xsd:import namespace="b07ae3c5-d37f-4d18-a921-7c5c16593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ae3c5-d37f-4d18-a921-7c5c1659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6018-7F3F-445A-9847-188D9B315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A7CBAE-9D33-4523-A25E-D33AA9B9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ae3c5-d37f-4d18-a921-7c5c1659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8822C-68F4-44CC-8974-7AE217A42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02AC3-F5A9-4326-ACB2-1A5EFCA2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2633</Words>
  <Characters>15010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Srđana Ferić</cp:lastModifiedBy>
  <cp:revision>93</cp:revision>
  <cp:lastPrinted>2025-03-21T12:34:00Z</cp:lastPrinted>
  <dcterms:created xsi:type="dcterms:W3CDTF">2023-10-03T08:04:00Z</dcterms:created>
  <dcterms:modified xsi:type="dcterms:W3CDTF">2025-03-21T12:45:00Z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0x010100D1A39803FA8A7049BF345CF0A027AC43</vt:lpwstr>
  </property>
</Properties>
</file>